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21A11" w14:textId="77777777" w:rsidR="00BA7EDD" w:rsidRDefault="00BA7EDD"/>
    <w:p w14:paraId="038B6699" w14:textId="208334FE" w:rsidR="0034409B" w:rsidRDefault="0034409B" w:rsidP="00ED402A"/>
    <w:p w14:paraId="6494C977" w14:textId="3B01C83A" w:rsidR="00AF5EF6" w:rsidRDefault="00AF5EF6" w:rsidP="00ED402A"/>
    <w:p w14:paraId="4E6B256C" w14:textId="7F877D97" w:rsidR="00AF5EF6" w:rsidRDefault="00AF5EF6" w:rsidP="00ED402A"/>
    <w:p w14:paraId="0BEA1680" w14:textId="2E6DDDBB" w:rsidR="00AF5EF6" w:rsidRDefault="00AF5EF6" w:rsidP="00ED402A"/>
    <w:p w14:paraId="47E00F5F" w14:textId="6B82EC2E" w:rsidR="00AF5EF6" w:rsidRDefault="00AF5EF6" w:rsidP="00ED402A"/>
    <w:p w14:paraId="18ABA004" w14:textId="0B26844F" w:rsidR="00AF5EF6" w:rsidRDefault="00AF5EF6" w:rsidP="00ED402A"/>
    <w:p w14:paraId="5FAE8FC8" w14:textId="77777777" w:rsidR="00AF5EF6" w:rsidRDefault="00AF5EF6" w:rsidP="00ED402A"/>
    <w:p w14:paraId="056A8567" w14:textId="77777777" w:rsidR="00AF5EF6" w:rsidRDefault="00AF5EF6" w:rsidP="00ED402A"/>
    <w:p w14:paraId="2E22777B" w14:textId="0B952A01" w:rsidR="00AF5EF6" w:rsidRPr="00AF5EF6" w:rsidRDefault="00AF5EF6" w:rsidP="00AF5EF6">
      <w:pPr>
        <w:jc w:val="center"/>
      </w:pPr>
      <w:r w:rsidRPr="00AF5EF6">
        <w:rPr>
          <w:b/>
        </w:rPr>
        <w:t>POROČILO  O SKLADNOSTI PITNE VODE V LETU 20</w:t>
      </w:r>
      <w:r w:rsidR="0021580C">
        <w:rPr>
          <w:b/>
        </w:rPr>
        <w:t>20</w:t>
      </w:r>
      <w:r w:rsidRPr="00AF5EF6">
        <w:rPr>
          <w:b/>
        </w:rPr>
        <w:t xml:space="preserve"> ZA VODOVODNA SISTEMA POSTOJNA–PIVKA IN SUHORJE (v upravljanju javnega podjetja KOVOD Postojna, vodovod, kanalizacija, d. o. o., Postojna)</w:t>
      </w:r>
    </w:p>
    <w:p w14:paraId="7B4E6D91" w14:textId="52D40FA0" w:rsidR="00AF5EF6" w:rsidRDefault="00AF5EF6" w:rsidP="00AF5EF6">
      <w:pPr>
        <w:rPr>
          <w:b/>
        </w:rPr>
      </w:pPr>
    </w:p>
    <w:p w14:paraId="2C685175" w14:textId="3909B14C" w:rsidR="00AF5EF6" w:rsidRDefault="00AF5EF6" w:rsidP="00AF5EF6">
      <w:pPr>
        <w:rPr>
          <w:b/>
        </w:rPr>
      </w:pPr>
    </w:p>
    <w:p w14:paraId="43E38880" w14:textId="0AF872D1" w:rsidR="00AF5EF6" w:rsidRDefault="00AF5EF6" w:rsidP="00AF5EF6">
      <w:pPr>
        <w:rPr>
          <w:b/>
        </w:rPr>
      </w:pPr>
    </w:p>
    <w:p w14:paraId="78596702" w14:textId="18D1A294" w:rsidR="00AF5EF6" w:rsidRDefault="00AF5EF6" w:rsidP="00AF5EF6">
      <w:pPr>
        <w:rPr>
          <w:b/>
        </w:rPr>
      </w:pPr>
    </w:p>
    <w:p w14:paraId="3D56BC24" w14:textId="437C89A5" w:rsidR="00AF5EF6" w:rsidRDefault="00AF5EF6" w:rsidP="00AF5EF6">
      <w:pPr>
        <w:rPr>
          <w:b/>
        </w:rPr>
      </w:pPr>
    </w:p>
    <w:p w14:paraId="1BB94D3E" w14:textId="2ED5163F" w:rsidR="00AF5EF6" w:rsidRDefault="00AF5EF6" w:rsidP="00AF5EF6">
      <w:pPr>
        <w:rPr>
          <w:b/>
        </w:rPr>
      </w:pPr>
    </w:p>
    <w:p w14:paraId="3FC336BE" w14:textId="3F17F848" w:rsidR="00AF5EF6" w:rsidRDefault="00AF5EF6" w:rsidP="00AF5EF6">
      <w:pPr>
        <w:rPr>
          <w:b/>
        </w:rPr>
      </w:pPr>
    </w:p>
    <w:p w14:paraId="159CB328" w14:textId="3791C692" w:rsidR="00AF5EF6" w:rsidRDefault="00AF5EF6" w:rsidP="00AF5EF6">
      <w:pPr>
        <w:rPr>
          <w:b/>
        </w:rPr>
      </w:pPr>
    </w:p>
    <w:p w14:paraId="6E7B9BFD" w14:textId="171C27A8" w:rsidR="00AF5EF6" w:rsidRDefault="00AF5EF6" w:rsidP="00AF5EF6">
      <w:pPr>
        <w:rPr>
          <w:b/>
        </w:rPr>
      </w:pPr>
    </w:p>
    <w:p w14:paraId="2E2A1D7E" w14:textId="20BA2CDD" w:rsidR="00AF5EF6" w:rsidRDefault="00AF5EF6" w:rsidP="00AF5EF6">
      <w:pPr>
        <w:rPr>
          <w:b/>
        </w:rPr>
      </w:pPr>
    </w:p>
    <w:p w14:paraId="4D45ED03" w14:textId="0EA25A9E" w:rsidR="00AF5EF6" w:rsidRDefault="00AF5EF6" w:rsidP="00AF5EF6">
      <w:pPr>
        <w:rPr>
          <w:b/>
        </w:rPr>
      </w:pPr>
    </w:p>
    <w:p w14:paraId="265C16F8" w14:textId="6911D0C4" w:rsidR="00AF5EF6" w:rsidRPr="00AF5EF6" w:rsidRDefault="00AF5EF6" w:rsidP="00AF5EF6">
      <w:pPr>
        <w:rPr>
          <w:b/>
        </w:rPr>
      </w:pPr>
      <w:r w:rsidRPr="00AF5EF6">
        <w:rPr>
          <w:b/>
        </w:rPr>
        <w:tab/>
      </w:r>
    </w:p>
    <w:p w14:paraId="3821DAA2" w14:textId="3F142707" w:rsidR="00AF5EF6" w:rsidRPr="00AF5EF6" w:rsidRDefault="00AF5EF6" w:rsidP="00AF5EF6">
      <w:pPr>
        <w:jc w:val="center"/>
        <w:rPr>
          <w:bCs/>
          <w:sz w:val="24"/>
          <w:szCs w:val="24"/>
        </w:rPr>
      </w:pPr>
      <w:r w:rsidRPr="00AF5EF6">
        <w:rPr>
          <w:bCs/>
          <w:sz w:val="24"/>
          <w:szCs w:val="24"/>
        </w:rPr>
        <w:t>Postojna, 03. marec 2021</w:t>
      </w:r>
    </w:p>
    <w:p w14:paraId="0ACE433F" w14:textId="77777777" w:rsidR="00AF5EF6" w:rsidRPr="00AF5EF6" w:rsidRDefault="00AF5EF6" w:rsidP="00AF5EF6">
      <w:pPr>
        <w:spacing w:after="0"/>
        <w:rPr>
          <w:sz w:val="24"/>
          <w:szCs w:val="24"/>
        </w:rPr>
      </w:pPr>
      <w:r w:rsidRPr="00AF5EF6">
        <w:rPr>
          <w:sz w:val="24"/>
          <w:szCs w:val="24"/>
        </w:rPr>
        <w:lastRenderedPageBreak/>
        <w:t>Poročilo je pripravljeno v skladu s Pravilnikom o pitni vodi (Ur. l. 19/04, 35/04, 26/06, 92/06, 25/09, 74/15 in 51/17 – v nadaljevanju pravilnikom), ki v 34. členu določa, da mora upravljavec vodovodnega sistema najmanj enkrat letno obvestiti uporabnike o skladnosti pitne vode, ugotovljene v okviru notranjega nadzora.</w:t>
      </w:r>
    </w:p>
    <w:p w14:paraId="62A9FF79" w14:textId="77777777" w:rsidR="00AF5EF6" w:rsidRDefault="00AF5EF6" w:rsidP="00AF5EF6">
      <w:pPr>
        <w:spacing w:after="0"/>
        <w:rPr>
          <w:sz w:val="24"/>
          <w:szCs w:val="24"/>
        </w:rPr>
      </w:pPr>
    </w:p>
    <w:p w14:paraId="7E9391AD" w14:textId="0E40AFEE" w:rsidR="00AF5EF6" w:rsidRPr="00AF5EF6" w:rsidRDefault="00AF5EF6" w:rsidP="00AF5EF6">
      <w:pPr>
        <w:spacing w:after="0"/>
        <w:rPr>
          <w:sz w:val="24"/>
          <w:szCs w:val="24"/>
        </w:rPr>
      </w:pPr>
      <w:r w:rsidRPr="00AF5EF6">
        <w:rPr>
          <w:sz w:val="24"/>
          <w:szCs w:val="24"/>
        </w:rPr>
        <w:t>Poročilo zajema dva vodovodna sistema, ki sta v upravljanju podjetja KOVOD Postojna, d. o. o. in zagotavljata oskrbo s pitno vodo na območju občin Postojna in Pivka:</w:t>
      </w:r>
    </w:p>
    <w:p w14:paraId="4890281A" w14:textId="77777777" w:rsidR="00AF5EF6" w:rsidRDefault="00AF5EF6" w:rsidP="00AF5EF6">
      <w:pPr>
        <w:spacing w:after="0"/>
        <w:rPr>
          <w:b/>
          <w:i/>
          <w:sz w:val="24"/>
          <w:szCs w:val="24"/>
          <w:u w:val="single"/>
        </w:rPr>
      </w:pPr>
    </w:p>
    <w:p w14:paraId="3EF7DCC0" w14:textId="2EBA9FC6" w:rsidR="00AF5EF6" w:rsidRPr="00AF5EF6" w:rsidRDefault="00AF5EF6" w:rsidP="00AF5EF6">
      <w:pPr>
        <w:spacing w:after="0"/>
        <w:rPr>
          <w:sz w:val="24"/>
          <w:szCs w:val="24"/>
        </w:rPr>
      </w:pPr>
      <w:r w:rsidRPr="00AF5EF6">
        <w:rPr>
          <w:b/>
          <w:i/>
          <w:sz w:val="24"/>
          <w:szCs w:val="24"/>
          <w:u w:val="single"/>
        </w:rPr>
        <w:t>1. Vodovodni sistem Postojna</w:t>
      </w:r>
      <w:r w:rsidRPr="00AF5EF6">
        <w:rPr>
          <w:rFonts w:ascii="Arial" w:hAnsi="Arial" w:cs="Arial"/>
          <w:b/>
          <w:i/>
          <w:sz w:val="24"/>
          <w:szCs w:val="24"/>
          <w:u w:val="single"/>
        </w:rPr>
        <w:t>‒</w:t>
      </w:r>
      <w:r w:rsidRPr="00AF5EF6">
        <w:rPr>
          <w:b/>
          <w:i/>
          <w:sz w:val="24"/>
          <w:szCs w:val="24"/>
          <w:u w:val="single"/>
        </w:rPr>
        <w:t>Pivka</w:t>
      </w:r>
      <w:r w:rsidRPr="00AF5EF6">
        <w:rPr>
          <w:b/>
          <w:sz w:val="24"/>
          <w:szCs w:val="24"/>
        </w:rPr>
        <w:t xml:space="preserve"> </w:t>
      </w:r>
      <w:r w:rsidRPr="00AF5EF6">
        <w:rPr>
          <w:sz w:val="24"/>
          <w:szCs w:val="24"/>
        </w:rPr>
        <w:t>z oskrbovalnima območjema: Osrednji del in Strane – Hruševje – Šmihel.</w:t>
      </w:r>
    </w:p>
    <w:p w14:paraId="45DC8A64" w14:textId="77777777" w:rsidR="00AF5EF6" w:rsidRPr="00AF5EF6" w:rsidRDefault="00AF5EF6" w:rsidP="00AF5EF6">
      <w:pPr>
        <w:spacing w:after="0"/>
        <w:rPr>
          <w:sz w:val="24"/>
          <w:szCs w:val="24"/>
        </w:rPr>
      </w:pPr>
      <w:r w:rsidRPr="00AF5EF6">
        <w:rPr>
          <w:b/>
          <w:i/>
          <w:sz w:val="24"/>
          <w:szCs w:val="24"/>
          <w:u w:val="single"/>
        </w:rPr>
        <w:t>2. Vodovodni sistem Suhorje</w:t>
      </w:r>
      <w:r w:rsidRPr="00AF5EF6">
        <w:rPr>
          <w:sz w:val="24"/>
          <w:szCs w:val="24"/>
        </w:rPr>
        <w:t xml:space="preserve"> (oskrbovalno območje Suhorje – vodni vir iz vodovodnega sistema Ilirska Bistrica).</w:t>
      </w:r>
    </w:p>
    <w:p w14:paraId="6453629B" w14:textId="77777777" w:rsidR="0021580C" w:rsidRDefault="0021580C" w:rsidP="00AF5EF6">
      <w:pPr>
        <w:spacing w:after="0"/>
        <w:rPr>
          <w:sz w:val="24"/>
          <w:szCs w:val="24"/>
        </w:rPr>
      </w:pPr>
    </w:p>
    <w:p w14:paraId="6D39EA4D" w14:textId="74791624" w:rsidR="00AF5EF6" w:rsidRDefault="00AF5EF6" w:rsidP="00AF5EF6">
      <w:pPr>
        <w:spacing w:after="0"/>
        <w:rPr>
          <w:sz w:val="24"/>
          <w:szCs w:val="24"/>
        </w:rPr>
      </w:pPr>
      <w:r w:rsidRPr="00AF5EF6">
        <w:rPr>
          <w:sz w:val="24"/>
          <w:szCs w:val="24"/>
        </w:rPr>
        <w:t>Vsa zajeta voda za oskrbo s pitno vodo je površinskega tipa ali z vplivom površja.</w:t>
      </w:r>
    </w:p>
    <w:p w14:paraId="1BDD3435" w14:textId="77777777" w:rsidR="00AF5EF6" w:rsidRPr="00AF5EF6" w:rsidRDefault="00AF5EF6" w:rsidP="00AF5EF6">
      <w:pPr>
        <w:spacing w:after="0"/>
        <w:rPr>
          <w:sz w:val="24"/>
          <w:szCs w:val="24"/>
        </w:rPr>
      </w:pPr>
    </w:p>
    <w:p w14:paraId="61DE9012" w14:textId="64946E1C" w:rsidR="00AF5EF6" w:rsidRPr="00AF5EF6" w:rsidRDefault="00AF5EF6" w:rsidP="00AF5EF6">
      <w:pPr>
        <w:spacing w:after="0"/>
        <w:rPr>
          <w:b/>
          <w:iCs/>
          <w:sz w:val="20"/>
          <w:szCs w:val="20"/>
        </w:rPr>
      </w:pPr>
      <w:r w:rsidRPr="00AF5EF6">
        <w:rPr>
          <w:b/>
          <w:iCs/>
          <w:sz w:val="20"/>
          <w:szCs w:val="20"/>
        </w:rPr>
        <w:t>Tabela 1: Število uporabnikov in distribucija pitne vode (</w:t>
      </w:r>
      <w:r w:rsidRPr="00AF5EF6">
        <w:rPr>
          <w:b/>
          <w:bCs/>
          <w:sz w:val="20"/>
          <w:szCs w:val="20"/>
        </w:rPr>
        <w:t>m</w:t>
      </w:r>
      <w:r w:rsidRPr="00AF5EF6">
        <w:rPr>
          <w:b/>
          <w:bCs/>
          <w:sz w:val="20"/>
          <w:szCs w:val="20"/>
          <w:vertAlign w:val="superscript"/>
        </w:rPr>
        <w:t>3</w:t>
      </w:r>
      <w:r w:rsidRPr="00AF5EF6">
        <w:rPr>
          <w:b/>
          <w:bCs/>
          <w:sz w:val="20"/>
          <w:szCs w:val="20"/>
        </w:rPr>
        <w:t xml:space="preserve">) </w:t>
      </w:r>
      <w:r w:rsidRPr="00AF5EF6">
        <w:rPr>
          <w:b/>
          <w:iCs/>
          <w:sz w:val="20"/>
          <w:szCs w:val="20"/>
        </w:rPr>
        <w:t>za leto 20</w:t>
      </w:r>
      <w:r w:rsidR="0021580C">
        <w:rPr>
          <w:b/>
          <w:iCs/>
          <w:sz w:val="20"/>
          <w:szCs w:val="20"/>
        </w:rPr>
        <w:t>20</w:t>
      </w:r>
      <w:r w:rsidRPr="00AF5EF6">
        <w:rPr>
          <w:b/>
          <w:iCs/>
          <w:sz w:val="20"/>
          <w:szCs w:val="20"/>
        </w:rPr>
        <w:t xml:space="preserve"> po oskrbovalnih območjih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AF5EF6" w:rsidRPr="00A63DBE" w14:paraId="4182E9D4" w14:textId="77777777" w:rsidTr="00A63DBE">
        <w:trPr>
          <w:trHeight w:val="284"/>
        </w:trPr>
        <w:tc>
          <w:tcPr>
            <w:tcW w:w="3005" w:type="dxa"/>
            <w:shd w:val="clear" w:color="auto" w:fill="C6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249E55F" w14:textId="77777777" w:rsidR="00AF5EF6" w:rsidRPr="00A63DBE" w:rsidRDefault="00AF5EF6" w:rsidP="00B253CB">
            <w:pPr>
              <w:spacing w:after="0"/>
              <w:ind w:left="122"/>
              <w:jc w:val="left"/>
              <w:rPr>
                <w:b/>
                <w:sz w:val="20"/>
                <w:szCs w:val="20"/>
              </w:rPr>
            </w:pPr>
            <w:bookmarkStart w:id="0" w:name="_Hlk34217882"/>
            <w:r w:rsidRPr="00A63DBE">
              <w:rPr>
                <w:b/>
                <w:bCs/>
                <w:sz w:val="20"/>
                <w:szCs w:val="20"/>
              </w:rPr>
              <w:t xml:space="preserve">Ime oskrbovalnega območja </w:t>
            </w:r>
          </w:p>
        </w:tc>
        <w:tc>
          <w:tcPr>
            <w:tcW w:w="3005" w:type="dxa"/>
            <w:shd w:val="clear" w:color="auto" w:fill="C6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7F13764" w14:textId="77777777" w:rsidR="00AF5EF6" w:rsidRPr="00A63DBE" w:rsidRDefault="00AF5EF6" w:rsidP="00B253CB">
            <w:pPr>
              <w:spacing w:after="0"/>
              <w:ind w:left="105"/>
              <w:jc w:val="left"/>
              <w:rPr>
                <w:b/>
                <w:bCs/>
                <w:sz w:val="20"/>
                <w:szCs w:val="20"/>
              </w:rPr>
            </w:pPr>
            <w:r w:rsidRPr="00A63DBE">
              <w:rPr>
                <w:b/>
                <w:bCs/>
                <w:sz w:val="20"/>
                <w:szCs w:val="20"/>
              </w:rPr>
              <w:t>Število uporabnikov</w:t>
            </w:r>
          </w:p>
        </w:tc>
        <w:tc>
          <w:tcPr>
            <w:tcW w:w="3005" w:type="dxa"/>
            <w:shd w:val="clear" w:color="auto" w:fill="C6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BE6D4EA" w14:textId="77777777" w:rsidR="00AF5EF6" w:rsidRPr="00A63DBE" w:rsidRDefault="00AF5EF6" w:rsidP="00B253CB">
            <w:pPr>
              <w:spacing w:after="0"/>
              <w:ind w:left="106"/>
              <w:jc w:val="left"/>
              <w:rPr>
                <w:b/>
                <w:bCs/>
                <w:sz w:val="20"/>
                <w:szCs w:val="20"/>
              </w:rPr>
            </w:pPr>
            <w:r w:rsidRPr="00A63DBE">
              <w:rPr>
                <w:b/>
                <w:bCs/>
                <w:sz w:val="20"/>
                <w:szCs w:val="20"/>
              </w:rPr>
              <w:t>Distribucija pitne vode  (m</w:t>
            </w:r>
            <w:r w:rsidRPr="00A63DBE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A63DBE">
              <w:rPr>
                <w:b/>
                <w:bCs/>
                <w:sz w:val="20"/>
                <w:szCs w:val="20"/>
              </w:rPr>
              <w:t>/leto)</w:t>
            </w:r>
          </w:p>
        </w:tc>
      </w:tr>
      <w:tr w:rsidR="00AF5EF6" w:rsidRPr="00A63DBE" w14:paraId="2DDA3F23" w14:textId="77777777" w:rsidTr="00A63DBE">
        <w:trPr>
          <w:trHeight w:val="284"/>
        </w:trPr>
        <w:tc>
          <w:tcPr>
            <w:tcW w:w="3005" w:type="dxa"/>
            <w:shd w:val="clear" w:color="auto" w:fill="C6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51352B" w14:textId="77777777" w:rsidR="00AF5EF6" w:rsidRPr="00A63DBE" w:rsidRDefault="00AF5EF6" w:rsidP="00B253CB">
            <w:pPr>
              <w:spacing w:after="0"/>
              <w:ind w:left="122"/>
              <w:jc w:val="left"/>
              <w:rPr>
                <w:b/>
                <w:bCs/>
                <w:sz w:val="20"/>
                <w:szCs w:val="20"/>
              </w:rPr>
            </w:pPr>
            <w:r w:rsidRPr="00A63DBE">
              <w:rPr>
                <w:b/>
                <w:bCs/>
                <w:sz w:val="20"/>
                <w:szCs w:val="20"/>
              </w:rPr>
              <w:t xml:space="preserve">Osrednji del </w:t>
            </w:r>
          </w:p>
        </w:tc>
        <w:tc>
          <w:tcPr>
            <w:tcW w:w="30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719395" w14:textId="362AD757" w:rsidR="00AF5EF6" w:rsidRPr="00A63DBE" w:rsidRDefault="00B253CB" w:rsidP="00B253CB">
            <w:pPr>
              <w:spacing w:after="0"/>
              <w:ind w:left="105"/>
              <w:jc w:val="left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19.969</w:t>
            </w:r>
          </w:p>
        </w:tc>
        <w:tc>
          <w:tcPr>
            <w:tcW w:w="30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4377042" w14:textId="389B6FB2" w:rsidR="00AF5EF6" w:rsidRPr="00A63DBE" w:rsidRDefault="00B253CB" w:rsidP="00B253CB">
            <w:pPr>
              <w:spacing w:after="0"/>
              <w:ind w:left="106"/>
              <w:jc w:val="left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2.146.694</w:t>
            </w:r>
          </w:p>
        </w:tc>
      </w:tr>
      <w:tr w:rsidR="00AF5EF6" w:rsidRPr="00A63DBE" w14:paraId="0B0AEE72" w14:textId="77777777" w:rsidTr="00A63DBE">
        <w:trPr>
          <w:trHeight w:val="284"/>
        </w:trPr>
        <w:tc>
          <w:tcPr>
            <w:tcW w:w="3005" w:type="dxa"/>
            <w:shd w:val="clear" w:color="auto" w:fill="C6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4ED2B" w14:textId="77777777" w:rsidR="00AF5EF6" w:rsidRPr="00A63DBE" w:rsidRDefault="00AF5EF6" w:rsidP="00B253CB">
            <w:pPr>
              <w:spacing w:after="0"/>
              <w:ind w:left="122"/>
              <w:jc w:val="left"/>
              <w:rPr>
                <w:b/>
                <w:sz w:val="20"/>
                <w:szCs w:val="20"/>
              </w:rPr>
            </w:pPr>
            <w:r w:rsidRPr="00A63DBE">
              <w:rPr>
                <w:b/>
                <w:bCs/>
                <w:sz w:val="20"/>
                <w:szCs w:val="20"/>
              </w:rPr>
              <w:t>Strane</w:t>
            </w:r>
            <w:r w:rsidRPr="00A63DBE">
              <w:rPr>
                <w:b/>
                <w:sz w:val="20"/>
                <w:szCs w:val="20"/>
              </w:rPr>
              <w:t>–</w:t>
            </w:r>
            <w:r w:rsidRPr="00A63DBE">
              <w:rPr>
                <w:b/>
                <w:bCs/>
                <w:sz w:val="20"/>
                <w:szCs w:val="20"/>
              </w:rPr>
              <w:t>Hruševje</w:t>
            </w:r>
            <w:r w:rsidRPr="00A63DBE">
              <w:rPr>
                <w:b/>
                <w:sz w:val="20"/>
                <w:szCs w:val="20"/>
              </w:rPr>
              <w:t>–</w:t>
            </w:r>
            <w:r w:rsidRPr="00A63DBE">
              <w:rPr>
                <w:b/>
                <w:bCs/>
                <w:sz w:val="20"/>
                <w:szCs w:val="20"/>
              </w:rPr>
              <w:t>Šmihel</w:t>
            </w:r>
          </w:p>
        </w:tc>
        <w:tc>
          <w:tcPr>
            <w:tcW w:w="30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FFB6117" w14:textId="26C5F2CC" w:rsidR="00AF5EF6" w:rsidRPr="00A63DBE" w:rsidRDefault="00AF5EF6" w:rsidP="00B253CB">
            <w:pPr>
              <w:spacing w:after="0"/>
              <w:ind w:left="105"/>
              <w:jc w:val="left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1.7</w:t>
            </w:r>
            <w:r w:rsidR="00B253CB" w:rsidRPr="00A63DBE">
              <w:rPr>
                <w:sz w:val="20"/>
                <w:szCs w:val="20"/>
              </w:rPr>
              <w:t>46</w:t>
            </w:r>
          </w:p>
        </w:tc>
        <w:tc>
          <w:tcPr>
            <w:tcW w:w="30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C87A5C" w14:textId="79F1B04B" w:rsidR="00AF5EF6" w:rsidRPr="00A63DBE" w:rsidRDefault="00B253CB" w:rsidP="00B253CB">
            <w:pPr>
              <w:spacing w:after="0"/>
              <w:ind w:left="106"/>
              <w:jc w:val="left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465.044</w:t>
            </w:r>
          </w:p>
        </w:tc>
      </w:tr>
      <w:tr w:rsidR="00AF5EF6" w:rsidRPr="00A63DBE" w14:paraId="43A7F0D2" w14:textId="77777777" w:rsidTr="00A63DBE">
        <w:trPr>
          <w:trHeight w:val="284"/>
        </w:trPr>
        <w:tc>
          <w:tcPr>
            <w:tcW w:w="3005" w:type="dxa"/>
            <w:shd w:val="clear" w:color="auto" w:fill="C6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D6A48C8" w14:textId="77777777" w:rsidR="00AF5EF6" w:rsidRPr="00A63DBE" w:rsidRDefault="00AF5EF6" w:rsidP="00B253CB">
            <w:pPr>
              <w:spacing w:after="0"/>
              <w:ind w:left="122"/>
              <w:jc w:val="left"/>
              <w:rPr>
                <w:b/>
                <w:sz w:val="20"/>
                <w:szCs w:val="20"/>
              </w:rPr>
            </w:pPr>
            <w:r w:rsidRPr="00A63DBE">
              <w:rPr>
                <w:b/>
                <w:bCs/>
                <w:sz w:val="20"/>
                <w:szCs w:val="20"/>
              </w:rPr>
              <w:t>Suhorje</w:t>
            </w:r>
          </w:p>
        </w:tc>
        <w:tc>
          <w:tcPr>
            <w:tcW w:w="30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76F16E" w14:textId="77777777" w:rsidR="00AF5EF6" w:rsidRPr="00A63DBE" w:rsidRDefault="00AF5EF6" w:rsidP="00B253CB">
            <w:pPr>
              <w:spacing w:after="0"/>
              <w:ind w:left="105"/>
              <w:jc w:val="left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64</w:t>
            </w:r>
          </w:p>
        </w:tc>
        <w:tc>
          <w:tcPr>
            <w:tcW w:w="30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B18DB75" w14:textId="150E6E82" w:rsidR="00AF5EF6" w:rsidRPr="00A63DBE" w:rsidRDefault="00B253CB" w:rsidP="00B253CB">
            <w:pPr>
              <w:spacing w:after="0"/>
              <w:ind w:left="106"/>
              <w:jc w:val="left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2.929</w:t>
            </w:r>
          </w:p>
        </w:tc>
      </w:tr>
      <w:tr w:rsidR="00AF5EF6" w:rsidRPr="00A63DBE" w14:paraId="5724DBF5" w14:textId="77777777" w:rsidTr="00A63DBE">
        <w:trPr>
          <w:trHeight w:val="284"/>
        </w:trPr>
        <w:tc>
          <w:tcPr>
            <w:tcW w:w="3005" w:type="dxa"/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CE6F8C" w14:textId="77777777" w:rsidR="00AF5EF6" w:rsidRPr="00A63DBE" w:rsidRDefault="00AF5EF6" w:rsidP="00B253CB">
            <w:pPr>
              <w:spacing w:after="0"/>
              <w:ind w:left="122"/>
              <w:jc w:val="left"/>
              <w:rPr>
                <w:b/>
                <w:bCs/>
                <w:sz w:val="20"/>
                <w:szCs w:val="20"/>
              </w:rPr>
            </w:pPr>
            <w:r w:rsidRPr="00A63DBE">
              <w:rPr>
                <w:b/>
                <w:bCs/>
                <w:sz w:val="20"/>
                <w:szCs w:val="20"/>
              </w:rPr>
              <w:t xml:space="preserve">SKUPAJ </w:t>
            </w:r>
          </w:p>
        </w:tc>
        <w:tc>
          <w:tcPr>
            <w:tcW w:w="3005" w:type="dxa"/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69A1DBC" w14:textId="5F747D37" w:rsidR="00AF5EF6" w:rsidRPr="00A63DBE" w:rsidRDefault="00AF5EF6" w:rsidP="00B253CB">
            <w:pPr>
              <w:spacing w:after="0"/>
              <w:ind w:left="105"/>
              <w:jc w:val="left"/>
              <w:rPr>
                <w:b/>
                <w:sz w:val="20"/>
                <w:szCs w:val="20"/>
              </w:rPr>
            </w:pPr>
            <w:r w:rsidRPr="00A63DBE">
              <w:rPr>
                <w:b/>
                <w:sz w:val="20"/>
                <w:szCs w:val="20"/>
              </w:rPr>
              <w:t>21.</w:t>
            </w:r>
            <w:r w:rsidR="00B253CB" w:rsidRPr="00A63DBE">
              <w:rPr>
                <w:b/>
                <w:sz w:val="20"/>
                <w:szCs w:val="20"/>
              </w:rPr>
              <w:t>779</w:t>
            </w:r>
          </w:p>
        </w:tc>
        <w:tc>
          <w:tcPr>
            <w:tcW w:w="3005" w:type="dxa"/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7380E6" w14:textId="4502BCB6" w:rsidR="00AF5EF6" w:rsidRPr="00A63DBE" w:rsidRDefault="00B253CB" w:rsidP="00B253CB">
            <w:pPr>
              <w:spacing w:after="0"/>
              <w:ind w:left="106"/>
              <w:jc w:val="left"/>
              <w:rPr>
                <w:b/>
                <w:sz w:val="20"/>
                <w:szCs w:val="20"/>
              </w:rPr>
            </w:pPr>
            <w:r w:rsidRPr="00A63DBE">
              <w:rPr>
                <w:b/>
                <w:sz w:val="20"/>
                <w:szCs w:val="20"/>
              </w:rPr>
              <w:t>2.614.667</w:t>
            </w:r>
          </w:p>
        </w:tc>
      </w:tr>
      <w:bookmarkEnd w:id="0"/>
    </w:tbl>
    <w:p w14:paraId="3C172F21" w14:textId="77777777" w:rsidR="00AF5EF6" w:rsidRPr="00AF5EF6" w:rsidRDefault="00AF5EF6" w:rsidP="00FF2D15">
      <w:pPr>
        <w:spacing w:after="0"/>
        <w:rPr>
          <w:b/>
          <w:i/>
          <w:iCs/>
          <w:sz w:val="24"/>
          <w:szCs w:val="24"/>
        </w:rPr>
      </w:pPr>
    </w:p>
    <w:p w14:paraId="6077D8C2" w14:textId="70B49F1A" w:rsidR="00AF5EF6" w:rsidRPr="00AF5EF6" w:rsidRDefault="00AF5EF6" w:rsidP="00AF5EF6">
      <w:pPr>
        <w:spacing w:after="0"/>
        <w:rPr>
          <w:b/>
          <w:iCs/>
          <w:sz w:val="20"/>
          <w:szCs w:val="20"/>
        </w:rPr>
      </w:pPr>
      <w:r w:rsidRPr="00AF5EF6">
        <w:rPr>
          <w:b/>
          <w:iCs/>
          <w:sz w:val="20"/>
          <w:szCs w:val="20"/>
        </w:rPr>
        <w:t>Tabela 2: Priprava pitne vode za leto 20</w:t>
      </w:r>
      <w:r w:rsidR="0021580C">
        <w:rPr>
          <w:b/>
          <w:iCs/>
          <w:sz w:val="20"/>
          <w:szCs w:val="20"/>
        </w:rPr>
        <w:t>20</w:t>
      </w:r>
      <w:r w:rsidRPr="00AF5EF6">
        <w:rPr>
          <w:b/>
          <w:iCs/>
          <w:sz w:val="20"/>
          <w:szCs w:val="20"/>
        </w:rPr>
        <w:t xml:space="preserve"> po oskrbovalnih območjih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9"/>
        <w:gridCol w:w="2395"/>
        <w:gridCol w:w="3941"/>
      </w:tblGrid>
      <w:tr w:rsidR="00E37021" w:rsidRPr="00A63DBE" w14:paraId="287460E4" w14:textId="77777777" w:rsidTr="00A63DBE">
        <w:trPr>
          <w:trHeight w:val="335"/>
        </w:trPr>
        <w:tc>
          <w:tcPr>
            <w:tcW w:w="2679" w:type="dxa"/>
            <w:shd w:val="clear" w:color="auto" w:fill="C6D9F1"/>
            <w:vAlign w:val="center"/>
          </w:tcPr>
          <w:p w14:paraId="70C36729" w14:textId="77777777" w:rsidR="00AF5EF6" w:rsidRPr="00A63DBE" w:rsidRDefault="00AF5EF6" w:rsidP="00FF2D15">
            <w:pPr>
              <w:ind w:left="132" w:right="152"/>
              <w:jc w:val="left"/>
              <w:rPr>
                <w:b/>
                <w:sz w:val="20"/>
                <w:szCs w:val="20"/>
              </w:rPr>
            </w:pPr>
            <w:r w:rsidRPr="00A63DBE">
              <w:rPr>
                <w:b/>
                <w:bCs/>
                <w:sz w:val="20"/>
                <w:szCs w:val="20"/>
              </w:rPr>
              <w:t>Ime oskrbovalnega območja</w:t>
            </w:r>
          </w:p>
        </w:tc>
        <w:tc>
          <w:tcPr>
            <w:tcW w:w="2395" w:type="dxa"/>
            <w:shd w:val="clear" w:color="auto" w:fill="C6D9F1"/>
            <w:vAlign w:val="center"/>
          </w:tcPr>
          <w:p w14:paraId="13598430" w14:textId="77777777" w:rsidR="00AF5EF6" w:rsidRPr="00A63DBE" w:rsidRDefault="00AF5EF6" w:rsidP="00AF5EF6">
            <w:pPr>
              <w:ind w:left="111" w:right="128"/>
              <w:rPr>
                <w:b/>
                <w:sz w:val="20"/>
                <w:szCs w:val="20"/>
              </w:rPr>
            </w:pPr>
            <w:r w:rsidRPr="00A63DBE">
              <w:rPr>
                <w:b/>
                <w:sz w:val="20"/>
                <w:szCs w:val="20"/>
              </w:rPr>
              <w:t>Objekt za pripravo vode</w:t>
            </w:r>
          </w:p>
        </w:tc>
        <w:tc>
          <w:tcPr>
            <w:tcW w:w="3941" w:type="dxa"/>
            <w:shd w:val="clear" w:color="auto" w:fill="C6D9F1"/>
            <w:vAlign w:val="center"/>
          </w:tcPr>
          <w:p w14:paraId="6C30D550" w14:textId="77777777" w:rsidR="00AF5EF6" w:rsidRPr="00A63DBE" w:rsidRDefault="00AF5EF6" w:rsidP="00AF5EF6">
            <w:pPr>
              <w:ind w:left="136"/>
              <w:rPr>
                <w:b/>
                <w:bCs/>
                <w:sz w:val="20"/>
                <w:szCs w:val="20"/>
              </w:rPr>
            </w:pPr>
            <w:r w:rsidRPr="00A63DBE">
              <w:rPr>
                <w:b/>
                <w:bCs/>
                <w:sz w:val="20"/>
                <w:szCs w:val="20"/>
              </w:rPr>
              <w:t>Priprava pitne vode</w:t>
            </w:r>
          </w:p>
        </w:tc>
      </w:tr>
      <w:tr w:rsidR="00E37021" w:rsidRPr="00A63DBE" w14:paraId="3258B289" w14:textId="77777777" w:rsidTr="00A63DBE">
        <w:trPr>
          <w:trHeight w:val="335"/>
        </w:trPr>
        <w:tc>
          <w:tcPr>
            <w:tcW w:w="2679" w:type="dxa"/>
            <w:shd w:val="clear" w:color="auto" w:fill="FFFFFF"/>
            <w:vAlign w:val="center"/>
          </w:tcPr>
          <w:p w14:paraId="13B5C400" w14:textId="77777777" w:rsidR="00AF5EF6" w:rsidRPr="00A63DBE" w:rsidRDefault="00AF5EF6" w:rsidP="00FF2D15">
            <w:pPr>
              <w:spacing w:after="0"/>
              <w:ind w:left="132" w:right="152"/>
              <w:rPr>
                <w:b/>
                <w:bCs/>
                <w:sz w:val="20"/>
                <w:szCs w:val="20"/>
              </w:rPr>
            </w:pPr>
            <w:r w:rsidRPr="00A63DBE">
              <w:rPr>
                <w:b/>
                <w:bCs/>
                <w:sz w:val="20"/>
                <w:szCs w:val="20"/>
              </w:rPr>
              <w:t xml:space="preserve">Osrednji del </w:t>
            </w:r>
          </w:p>
        </w:tc>
        <w:tc>
          <w:tcPr>
            <w:tcW w:w="2395" w:type="dxa"/>
            <w:shd w:val="clear" w:color="auto" w:fill="FFFFFF"/>
            <w:vAlign w:val="center"/>
          </w:tcPr>
          <w:p w14:paraId="3F2CFE2E" w14:textId="77777777" w:rsidR="00AF5EF6" w:rsidRPr="00A63DBE" w:rsidRDefault="00AF5EF6" w:rsidP="00FF2D15">
            <w:pPr>
              <w:spacing w:after="0"/>
              <w:ind w:left="111" w:right="128"/>
              <w:jc w:val="left"/>
              <w:rPr>
                <w:bCs/>
                <w:sz w:val="20"/>
                <w:szCs w:val="20"/>
              </w:rPr>
            </w:pPr>
            <w:r w:rsidRPr="00A63DBE">
              <w:rPr>
                <w:bCs/>
                <w:sz w:val="20"/>
                <w:szCs w:val="20"/>
              </w:rPr>
              <w:t>Vodarna Malni</w:t>
            </w:r>
          </w:p>
        </w:tc>
        <w:tc>
          <w:tcPr>
            <w:tcW w:w="3941" w:type="dxa"/>
            <w:shd w:val="clear" w:color="auto" w:fill="FFFFFF"/>
            <w:vAlign w:val="center"/>
          </w:tcPr>
          <w:p w14:paraId="52F29F64" w14:textId="1A7E3ADF" w:rsidR="00FF2D15" w:rsidRPr="00A63DBE" w:rsidRDefault="00AF5EF6" w:rsidP="00FF2D15">
            <w:pPr>
              <w:spacing w:after="0"/>
              <w:ind w:left="136" w:right="271"/>
              <w:jc w:val="left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 xml:space="preserve">Koagulacija, </w:t>
            </w:r>
            <w:proofErr w:type="spellStart"/>
            <w:r w:rsidRPr="00A63DBE">
              <w:rPr>
                <w:sz w:val="20"/>
                <w:szCs w:val="20"/>
              </w:rPr>
              <w:t>ultrafiltracija</w:t>
            </w:r>
            <w:proofErr w:type="spellEnd"/>
            <w:r w:rsidRPr="00A63DBE">
              <w:rPr>
                <w:sz w:val="20"/>
                <w:szCs w:val="20"/>
              </w:rPr>
              <w:t xml:space="preserve"> (UF), aktivno oglje</w:t>
            </w:r>
            <w:r w:rsidR="00FF2D15" w:rsidRPr="00A63DBE">
              <w:rPr>
                <w:sz w:val="20"/>
                <w:szCs w:val="20"/>
              </w:rPr>
              <w:t>,</w:t>
            </w:r>
          </w:p>
          <w:p w14:paraId="3C1FFDCF" w14:textId="37B26C54" w:rsidR="00AF5EF6" w:rsidRPr="00A63DBE" w:rsidRDefault="00AF5EF6" w:rsidP="00FF2D15">
            <w:pPr>
              <w:spacing w:after="0"/>
              <w:ind w:left="136" w:right="271"/>
              <w:jc w:val="left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dezinfekcijsko sredstvo: UV in plinski klor</w:t>
            </w:r>
          </w:p>
        </w:tc>
      </w:tr>
      <w:tr w:rsidR="00E37021" w:rsidRPr="00A63DBE" w14:paraId="7B3A31F5" w14:textId="77777777" w:rsidTr="00A63DBE">
        <w:trPr>
          <w:trHeight w:val="335"/>
        </w:trPr>
        <w:tc>
          <w:tcPr>
            <w:tcW w:w="2679" w:type="dxa"/>
            <w:vMerge w:val="restart"/>
            <w:shd w:val="clear" w:color="auto" w:fill="FFFFFF"/>
            <w:vAlign w:val="center"/>
          </w:tcPr>
          <w:p w14:paraId="0FC5FE6D" w14:textId="77777777" w:rsidR="00AF5EF6" w:rsidRPr="00A63DBE" w:rsidRDefault="00AF5EF6" w:rsidP="00FF2D15">
            <w:pPr>
              <w:spacing w:after="0"/>
              <w:ind w:left="132" w:right="152"/>
              <w:rPr>
                <w:b/>
                <w:sz w:val="20"/>
                <w:szCs w:val="20"/>
              </w:rPr>
            </w:pPr>
            <w:r w:rsidRPr="00A63DBE">
              <w:rPr>
                <w:b/>
                <w:bCs/>
                <w:sz w:val="20"/>
                <w:szCs w:val="20"/>
              </w:rPr>
              <w:t>Strane</w:t>
            </w:r>
            <w:r w:rsidRPr="00A63DBE">
              <w:rPr>
                <w:b/>
                <w:sz w:val="20"/>
                <w:szCs w:val="20"/>
              </w:rPr>
              <w:t>–</w:t>
            </w:r>
            <w:r w:rsidRPr="00A63DBE">
              <w:rPr>
                <w:b/>
                <w:bCs/>
                <w:sz w:val="20"/>
                <w:szCs w:val="20"/>
              </w:rPr>
              <w:t>Hruševje</w:t>
            </w:r>
            <w:r w:rsidRPr="00A63DBE">
              <w:rPr>
                <w:b/>
                <w:sz w:val="20"/>
                <w:szCs w:val="20"/>
              </w:rPr>
              <w:t>–</w:t>
            </w:r>
            <w:r w:rsidRPr="00A63DBE">
              <w:rPr>
                <w:b/>
                <w:bCs/>
                <w:sz w:val="20"/>
                <w:szCs w:val="20"/>
              </w:rPr>
              <w:t>Šmihel</w:t>
            </w:r>
          </w:p>
        </w:tc>
        <w:tc>
          <w:tcPr>
            <w:tcW w:w="2395" w:type="dxa"/>
            <w:shd w:val="clear" w:color="auto" w:fill="FFFFFF"/>
            <w:vAlign w:val="center"/>
          </w:tcPr>
          <w:p w14:paraId="39BE481B" w14:textId="77777777" w:rsidR="00AF5EF6" w:rsidRPr="00A63DBE" w:rsidRDefault="00AF5EF6" w:rsidP="00FF2D15">
            <w:pPr>
              <w:spacing w:after="0"/>
              <w:ind w:left="111" w:right="128"/>
              <w:jc w:val="left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Vodarna Malni</w:t>
            </w:r>
          </w:p>
        </w:tc>
        <w:tc>
          <w:tcPr>
            <w:tcW w:w="3941" w:type="dxa"/>
            <w:shd w:val="clear" w:color="auto" w:fill="FFFFFF"/>
            <w:vAlign w:val="center"/>
          </w:tcPr>
          <w:p w14:paraId="78EC803C" w14:textId="77777777" w:rsidR="00FF2D15" w:rsidRPr="00A63DBE" w:rsidRDefault="00AF5EF6" w:rsidP="00FF2D15">
            <w:pPr>
              <w:spacing w:after="0"/>
              <w:ind w:left="136" w:right="271"/>
              <w:jc w:val="left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 xml:space="preserve">Koagulacija, </w:t>
            </w:r>
            <w:proofErr w:type="spellStart"/>
            <w:r w:rsidRPr="00A63DBE">
              <w:rPr>
                <w:sz w:val="20"/>
                <w:szCs w:val="20"/>
              </w:rPr>
              <w:t>ultrafiltracija</w:t>
            </w:r>
            <w:proofErr w:type="spellEnd"/>
            <w:r w:rsidRPr="00A63DBE">
              <w:rPr>
                <w:sz w:val="20"/>
                <w:szCs w:val="20"/>
              </w:rPr>
              <w:t xml:space="preserve"> (UF), </w:t>
            </w:r>
          </w:p>
          <w:p w14:paraId="53E1099A" w14:textId="40D9A71B" w:rsidR="00AF5EF6" w:rsidRPr="00A63DBE" w:rsidRDefault="00AF5EF6" w:rsidP="00FF2D15">
            <w:pPr>
              <w:spacing w:after="0"/>
              <w:ind w:left="136" w:right="271"/>
              <w:jc w:val="left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dezinfekcijsko sredstvo: UV in plinski klor</w:t>
            </w:r>
          </w:p>
        </w:tc>
      </w:tr>
      <w:tr w:rsidR="00E37021" w:rsidRPr="00A63DBE" w14:paraId="6043E3A1" w14:textId="77777777" w:rsidTr="00A63DBE">
        <w:trPr>
          <w:trHeight w:val="335"/>
        </w:trPr>
        <w:tc>
          <w:tcPr>
            <w:tcW w:w="2679" w:type="dxa"/>
            <w:vMerge/>
            <w:shd w:val="clear" w:color="auto" w:fill="FFFFFF"/>
            <w:vAlign w:val="center"/>
          </w:tcPr>
          <w:p w14:paraId="029B7C1E" w14:textId="77777777" w:rsidR="00AF5EF6" w:rsidRPr="00A63DBE" w:rsidRDefault="00AF5EF6" w:rsidP="00FF2D15">
            <w:pPr>
              <w:spacing w:after="0"/>
              <w:ind w:left="132" w:right="1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FFFFFF"/>
            <w:vAlign w:val="center"/>
          </w:tcPr>
          <w:p w14:paraId="21F544F8" w14:textId="77777777" w:rsidR="00AF5EF6" w:rsidRPr="00A63DBE" w:rsidRDefault="00AF5EF6" w:rsidP="00FF2D15">
            <w:pPr>
              <w:spacing w:after="0"/>
              <w:ind w:left="111" w:right="128"/>
              <w:jc w:val="left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Vodarna  Korotan</w:t>
            </w:r>
          </w:p>
        </w:tc>
        <w:tc>
          <w:tcPr>
            <w:tcW w:w="3941" w:type="dxa"/>
            <w:shd w:val="clear" w:color="auto" w:fill="FFFFFF"/>
            <w:vAlign w:val="center"/>
          </w:tcPr>
          <w:p w14:paraId="41FA173B" w14:textId="77777777" w:rsidR="00FF2D15" w:rsidRPr="00A63DBE" w:rsidRDefault="00AF5EF6" w:rsidP="00FF2D15">
            <w:pPr>
              <w:spacing w:after="0"/>
              <w:ind w:left="136" w:right="271"/>
              <w:jc w:val="left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 xml:space="preserve">Koagulacija, </w:t>
            </w:r>
            <w:proofErr w:type="spellStart"/>
            <w:r w:rsidRPr="00A63DBE">
              <w:rPr>
                <w:sz w:val="20"/>
                <w:szCs w:val="20"/>
              </w:rPr>
              <w:t>ultrafiltracija</w:t>
            </w:r>
            <w:proofErr w:type="spellEnd"/>
            <w:r w:rsidRPr="00A63DBE">
              <w:rPr>
                <w:sz w:val="20"/>
                <w:szCs w:val="20"/>
              </w:rPr>
              <w:t xml:space="preserve"> (UF), </w:t>
            </w:r>
          </w:p>
          <w:p w14:paraId="5963AF2B" w14:textId="24007E4D" w:rsidR="00AF5EF6" w:rsidRPr="00A63DBE" w:rsidRDefault="00AF5EF6" w:rsidP="00FF2D15">
            <w:pPr>
              <w:spacing w:after="0"/>
              <w:ind w:left="136" w:right="271"/>
              <w:jc w:val="left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dezinfekcijsko sredstvo: Natrijev hipoklorit</w:t>
            </w:r>
          </w:p>
        </w:tc>
      </w:tr>
      <w:tr w:rsidR="007279E5" w:rsidRPr="00A63DBE" w14:paraId="6958737E" w14:textId="77777777" w:rsidTr="00A63DBE">
        <w:trPr>
          <w:trHeight w:val="335"/>
        </w:trPr>
        <w:tc>
          <w:tcPr>
            <w:tcW w:w="2679" w:type="dxa"/>
            <w:vMerge/>
            <w:shd w:val="clear" w:color="auto" w:fill="FFFFFF"/>
            <w:vAlign w:val="center"/>
          </w:tcPr>
          <w:p w14:paraId="27807D9E" w14:textId="77777777" w:rsidR="00AF5EF6" w:rsidRPr="00A63DBE" w:rsidRDefault="00AF5EF6" w:rsidP="00FF2D15">
            <w:pPr>
              <w:spacing w:after="0"/>
              <w:ind w:left="132" w:right="1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FFFFFF"/>
            <w:vAlign w:val="center"/>
          </w:tcPr>
          <w:p w14:paraId="075FDFFB" w14:textId="77777777" w:rsidR="00AF5EF6" w:rsidRPr="00A63DBE" w:rsidRDefault="00AF5EF6" w:rsidP="00FF2D15">
            <w:pPr>
              <w:spacing w:after="0"/>
              <w:ind w:left="111" w:right="128"/>
              <w:jc w:val="left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 xml:space="preserve">Črpališče Šmihel pod Nanosom </w:t>
            </w:r>
          </w:p>
        </w:tc>
        <w:tc>
          <w:tcPr>
            <w:tcW w:w="3941" w:type="dxa"/>
            <w:shd w:val="clear" w:color="auto" w:fill="FFFFFF"/>
          </w:tcPr>
          <w:p w14:paraId="42175C4D" w14:textId="77777777" w:rsidR="00FF2D15" w:rsidRPr="00A63DBE" w:rsidRDefault="00AF5EF6" w:rsidP="00FF2D15">
            <w:pPr>
              <w:spacing w:after="0"/>
              <w:ind w:left="136" w:right="271"/>
              <w:jc w:val="left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 xml:space="preserve">Brez obdelave, </w:t>
            </w:r>
          </w:p>
          <w:p w14:paraId="042061E6" w14:textId="325A024F" w:rsidR="00AF5EF6" w:rsidRPr="00A63DBE" w:rsidRDefault="00AF5EF6" w:rsidP="00FF2D15">
            <w:pPr>
              <w:spacing w:after="0"/>
              <w:ind w:left="136" w:right="271"/>
              <w:jc w:val="left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dezinfekcijsko sredstvo: Plinski klor</w:t>
            </w:r>
          </w:p>
        </w:tc>
      </w:tr>
      <w:tr w:rsidR="00E37021" w:rsidRPr="00A63DBE" w14:paraId="6E7D384C" w14:textId="77777777" w:rsidTr="00A63DBE">
        <w:trPr>
          <w:trHeight w:val="335"/>
        </w:trPr>
        <w:tc>
          <w:tcPr>
            <w:tcW w:w="2679" w:type="dxa"/>
            <w:vMerge/>
            <w:shd w:val="clear" w:color="auto" w:fill="FFFFFF"/>
            <w:vAlign w:val="center"/>
          </w:tcPr>
          <w:p w14:paraId="015398CC" w14:textId="77777777" w:rsidR="00AF5EF6" w:rsidRPr="00A63DBE" w:rsidRDefault="00AF5EF6" w:rsidP="00FF2D15">
            <w:pPr>
              <w:spacing w:after="0"/>
              <w:ind w:left="132" w:right="1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FFFFFF"/>
            <w:vAlign w:val="center"/>
          </w:tcPr>
          <w:p w14:paraId="7F196C6C" w14:textId="77777777" w:rsidR="00AF5EF6" w:rsidRPr="00A63DBE" w:rsidRDefault="00AF5EF6" w:rsidP="00FF2D15">
            <w:pPr>
              <w:spacing w:after="0"/>
              <w:ind w:left="111" w:right="128"/>
              <w:jc w:val="left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Strane</w:t>
            </w:r>
          </w:p>
        </w:tc>
        <w:tc>
          <w:tcPr>
            <w:tcW w:w="3941" w:type="dxa"/>
            <w:shd w:val="clear" w:color="auto" w:fill="FFFFFF"/>
            <w:vAlign w:val="center"/>
          </w:tcPr>
          <w:p w14:paraId="5A927E00" w14:textId="77777777" w:rsidR="00FF2D15" w:rsidRPr="00A63DBE" w:rsidRDefault="00AF5EF6" w:rsidP="00FF2D15">
            <w:pPr>
              <w:spacing w:after="0"/>
              <w:ind w:left="136" w:right="271"/>
              <w:jc w:val="left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Brez obdelave,</w:t>
            </w:r>
          </w:p>
          <w:p w14:paraId="0D6172C9" w14:textId="153CDA61" w:rsidR="00AF5EF6" w:rsidRPr="00A63DBE" w:rsidRDefault="00AF5EF6" w:rsidP="00FF2D15">
            <w:pPr>
              <w:spacing w:after="0"/>
              <w:ind w:left="136" w:right="271"/>
              <w:jc w:val="left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 xml:space="preserve"> dezinfekcijsko sredstvo: Natrijev hipoklorit</w:t>
            </w:r>
          </w:p>
        </w:tc>
      </w:tr>
      <w:tr w:rsidR="00E37021" w:rsidRPr="00A63DBE" w14:paraId="58A7827F" w14:textId="77777777" w:rsidTr="00A63DBE">
        <w:trPr>
          <w:trHeight w:val="335"/>
        </w:trPr>
        <w:tc>
          <w:tcPr>
            <w:tcW w:w="2679" w:type="dxa"/>
            <w:shd w:val="clear" w:color="auto" w:fill="FFFFFF"/>
            <w:vAlign w:val="center"/>
          </w:tcPr>
          <w:p w14:paraId="54E5AD0D" w14:textId="77777777" w:rsidR="00AF5EF6" w:rsidRPr="00A63DBE" w:rsidRDefault="00AF5EF6" w:rsidP="00FF2D15">
            <w:pPr>
              <w:spacing w:after="0"/>
              <w:ind w:left="132" w:right="152"/>
              <w:rPr>
                <w:b/>
                <w:sz w:val="20"/>
                <w:szCs w:val="20"/>
              </w:rPr>
            </w:pPr>
            <w:r w:rsidRPr="00A63DBE">
              <w:rPr>
                <w:b/>
                <w:bCs/>
                <w:sz w:val="20"/>
                <w:szCs w:val="20"/>
              </w:rPr>
              <w:t>Suhorje</w:t>
            </w:r>
          </w:p>
        </w:tc>
        <w:tc>
          <w:tcPr>
            <w:tcW w:w="2395" w:type="dxa"/>
            <w:shd w:val="clear" w:color="auto" w:fill="FFFFFF"/>
            <w:vAlign w:val="center"/>
          </w:tcPr>
          <w:p w14:paraId="0A2CA5DD" w14:textId="77777777" w:rsidR="00AF5EF6" w:rsidRPr="00A63DBE" w:rsidRDefault="00AF5EF6" w:rsidP="00FF2D15">
            <w:pPr>
              <w:spacing w:after="0"/>
              <w:ind w:left="111" w:right="128"/>
              <w:jc w:val="left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Vodarna Ilirska Bistrica</w:t>
            </w:r>
          </w:p>
        </w:tc>
        <w:tc>
          <w:tcPr>
            <w:tcW w:w="3941" w:type="dxa"/>
            <w:shd w:val="clear" w:color="auto" w:fill="FFFFFF"/>
            <w:vAlign w:val="center"/>
          </w:tcPr>
          <w:p w14:paraId="1C2FF741" w14:textId="77777777" w:rsidR="00FF2D15" w:rsidRPr="00A63DBE" w:rsidRDefault="00AF5EF6" w:rsidP="00FF2D15">
            <w:pPr>
              <w:spacing w:after="0"/>
              <w:ind w:left="136" w:right="271"/>
              <w:jc w:val="left"/>
              <w:rPr>
                <w:sz w:val="20"/>
                <w:szCs w:val="20"/>
              </w:rPr>
            </w:pPr>
            <w:proofErr w:type="spellStart"/>
            <w:r w:rsidRPr="00A63DBE">
              <w:rPr>
                <w:sz w:val="20"/>
                <w:szCs w:val="20"/>
              </w:rPr>
              <w:t>Mikrofiltracija</w:t>
            </w:r>
            <w:proofErr w:type="spellEnd"/>
            <w:r w:rsidRPr="00A63DBE">
              <w:rPr>
                <w:sz w:val="20"/>
                <w:szCs w:val="20"/>
              </w:rPr>
              <w:t xml:space="preserve">, </w:t>
            </w:r>
          </w:p>
          <w:p w14:paraId="6DE3D677" w14:textId="40F899C5" w:rsidR="00AF5EF6" w:rsidRPr="00A63DBE" w:rsidRDefault="00AF5EF6" w:rsidP="00FF2D15">
            <w:pPr>
              <w:spacing w:after="0"/>
              <w:ind w:left="136" w:right="271"/>
              <w:jc w:val="left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 xml:space="preserve">dezinfekcijsko sredstvo: plinski klor </w:t>
            </w:r>
          </w:p>
        </w:tc>
      </w:tr>
    </w:tbl>
    <w:p w14:paraId="2D46384D" w14:textId="77777777" w:rsidR="00AF5EF6" w:rsidRPr="00AF5EF6" w:rsidRDefault="00AF5EF6" w:rsidP="00FF2D15">
      <w:pPr>
        <w:spacing w:after="0"/>
        <w:rPr>
          <w:sz w:val="24"/>
          <w:szCs w:val="24"/>
        </w:rPr>
      </w:pPr>
    </w:p>
    <w:p w14:paraId="3A0670D6" w14:textId="7574B8EA" w:rsidR="00AF5EF6" w:rsidRDefault="00AF5EF6" w:rsidP="00FF2D15">
      <w:pPr>
        <w:spacing w:after="0"/>
        <w:rPr>
          <w:sz w:val="24"/>
          <w:szCs w:val="24"/>
        </w:rPr>
      </w:pPr>
      <w:r w:rsidRPr="00AF5EF6">
        <w:rPr>
          <w:sz w:val="24"/>
          <w:szCs w:val="24"/>
        </w:rPr>
        <w:t xml:space="preserve">Nadzor nad zdravstveno ustreznostjo pitne vode se izvaja z notranjim nadzorom pitne vode skladno z 10. členom pravilnika in državnim monitoringom pitne vode. Državni monitoring opravlja Nacionalni laboratorij za zdravje, okolje in hrano (v nadaljevanju: NLZOH) in je vzpostavljen na podlagi zahtev pravilnika in karakteristik vodnih virov. Notranji nadzor se izvaja interno znotraj službe za zdravstveni nadzor in analize podjetja </w:t>
      </w:r>
      <w:proofErr w:type="spellStart"/>
      <w:r w:rsidRPr="00AF5EF6">
        <w:rPr>
          <w:sz w:val="24"/>
          <w:szCs w:val="24"/>
        </w:rPr>
        <w:t>Kovod</w:t>
      </w:r>
      <w:proofErr w:type="spellEnd"/>
      <w:r w:rsidRPr="00AF5EF6">
        <w:rPr>
          <w:sz w:val="24"/>
          <w:szCs w:val="24"/>
        </w:rPr>
        <w:t xml:space="preserve"> Postojna </w:t>
      </w:r>
      <w:proofErr w:type="spellStart"/>
      <w:r w:rsidRPr="00AF5EF6">
        <w:rPr>
          <w:sz w:val="24"/>
          <w:szCs w:val="24"/>
        </w:rPr>
        <w:t>d.o.o</w:t>
      </w:r>
      <w:proofErr w:type="spellEnd"/>
      <w:r w:rsidRPr="00AF5EF6">
        <w:rPr>
          <w:sz w:val="24"/>
          <w:szCs w:val="24"/>
        </w:rPr>
        <w:t xml:space="preserve">., in pogodbeno z NLZOH. </w:t>
      </w:r>
      <w:r w:rsidR="00A63DBE">
        <w:rPr>
          <w:sz w:val="24"/>
          <w:szCs w:val="24"/>
        </w:rPr>
        <w:t>Nadzor je v</w:t>
      </w:r>
      <w:r w:rsidR="00FF2D15">
        <w:rPr>
          <w:sz w:val="24"/>
          <w:szCs w:val="24"/>
        </w:rPr>
        <w:t>zpostavljen n</w:t>
      </w:r>
      <w:r w:rsidRPr="00AF5EF6">
        <w:rPr>
          <w:sz w:val="24"/>
          <w:szCs w:val="24"/>
        </w:rPr>
        <w:t>a osnovah HACCP sistema</w:t>
      </w:r>
      <w:r w:rsidR="00FF2D15">
        <w:rPr>
          <w:sz w:val="24"/>
          <w:szCs w:val="24"/>
        </w:rPr>
        <w:t xml:space="preserve">. </w:t>
      </w:r>
      <w:r w:rsidR="00FF2D15" w:rsidRPr="00AF5EF6">
        <w:rPr>
          <w:sz w:val="24"/>
          <w:szCs w:val="24"/>
        </w:rPr>
        <w:t>O</w:t>
      </w:r>
      <w:r w:rsidRPr="00AF5EF6">
        <w:rPr>
          <w:sz w:val="24"/>
          <w:szCs w:val="24"/>
        </w:rPr>
        <w:t>mogoča</w:t>
      </w:r>
      <w:r w:rsidR="00FF2D15">
        <w:rPr>
          <w:sz w:val="24"/>
          <w:szCs w:val="24"/>
        </w:rPr>
        <w:t xml:space="preserve"> </w:t>
      </w:r>
      <w:r w:rsidRPr="00AF5EF6">
        <w:rPr>
          <w:sz w:val="24"/>
          <w:szCs w:val="24"/>
        </w:rPr>
        <w:t>prepoznavanje</w:t>
      </w:r>
      <w:r w:rsidR="00A63DBE">
        <w:rPr>
          <w:sz w:val="24"/>
          <w:szCs w:val="24"/>
        </w:rPr>
        <w:t xml:space="preserve"> </w:t>
      </w:r>
      <w:r w:rsidRPr="00AF5EF6">
        <w:rPr>
          <w:sz w:val="24"/>
          <w:szCs w:val="24"/>
        </w:rPr>
        <w:t xml:space="preserve">mikrobioloških, kemičnih in fizikalnih agensov, ki lahko predstavljajo potencialno nevarnost za zdravje ljudi. </w:t>
      </w:r>
    </w:p>
    <w:p w14:paraId="2CE77BCE" w14:textId="69F0C042" w:rsidR="00FF2D15" w:rsidRDefault="00FF2D15" w:rsidP="00FF2D15">
      <w:pPr>
        <w:spacing w:after="0"/>
        <w:rPr>
          <w:sz w:val="24"/>
          <w:szCs w:val="24"/>
        </w:rPr>
      </w:pPr>
    </w:p>
    <w:p w14:paraId="540C8A54" w14:textId="3BF04CAA" w:rsidR="0021580C" w:rsidRDefault="0021580C" w:rsidP="00FF2D1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Znotraj državnega monitoringa pitne vode se je v letu 2020 izvajalo nadzor nad pitno vodo </w:t>
      </w:r>
      <w:r w:rsidR="00A63DBE">
        <w:rPr>
          <w:sz w:val="24"/>
          <w:szCs w:val="24"/>
        </w:rPr>
        <w:t xml:space="preserve">po omrežju na pipi uporabnika </w:t>
      </w:r>
      <w:r>
        <w:rPr>
          <w:sz w:val="24"/>
          <w:szCs w:val="24"/>
        </w:rPr>
        <w:t>kot je predstavljeno v tabeli 3.</w:t>
      </w:r>
    </w:p>
    <w:p w14:paraId="7064B6B6" w14:textId="77777777" w:rsidR="0021580C" w:rsidRPr="00AF5EF6" w:rsidRDefault="0021580C" w:rsidP="00FF2D15">
      <w:pPr>
        <w:spacing w:after="0"/>
        <w:rPr>
          <w:sz w:val="24"/>
          <w:szCs w:val="24"/>
        </w:rPr>
      </w:pPr>
    </w:p>
    <w:p w14:paraId="24238435" w14:textId="47AE1D1A" w:rsidR="00AF5EF6" w:rsidRPr="00AF5EF6" w:rsidRDefault="00AF5EF6" w:rsidP="00FF2D15">
      <w:pPr>
        <w:spacing w:after="0"/>
        <w:rPr>
          <w:b/>
          <w:iCs/>
          <w:sz w:val="20"/>
          <w:szCs w:val="20"/>
        </w:rPr>
      </w:pPr>
      <w:r w:rsidRPr="00AF5EF6">
        <w:rPr>
          <w:b/>
          <w:iCs/>
          <w:sz w:val="20"/>
          <w:szCs w:val="20"/>
        </w:rPr>
        <w:t>Tabela 3: Državni monitoring pitne vode za leto 20</w:t>
      </w:r>
      <w:r w:rsidR="00E37021">
        <w:rPr>
          <w:b/>
          <w:iCs/>
          <w:sz w:val="20"/>
          <w:szCs w:val="20"/>
        </w:rPr>
        <w:t>20</w:t>
      </w:r>
      <w:r w:rsidRPr="00AF5EF6">
        <w:rPr>
          <w:b/>
          <w:iCs/>
          <w:sz w:val="20"/>
          <w:szCs w:val="20"/>
        </w:rPr>
        <w:t xml:space="preserve"> po oskrbovalnih območjih </w:t>
      </w: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1669"/>
        <w:gridCol w:w="1670"/>
        <w:gridCol w:w="1670"/>
        <w:gridCol w:w="1670"/>
      </w:tblGrid>
      <w:tr w:rsidR="00AF5EF6" w:rsidRPr="00A63DBE" w14:paraId="500D97D2" w14:textId="77777777" w:rsidTr="009B38AC">
        <w:trPr>
          <w:trHeight w:val="340"/>
        </w:trPr>
        <w:tc>
          <w:tcPr>
            <w:tcW w:w="2405" w:type="dxa"/>
            <w:shd w:val="clear" w:color="auto" w:fill="C6D9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39D28" w14:textId="77777777" w:rsidR="00AF5EF6" w:rsidRPr="00A63DBE" w:rsidRDefault="00AF5EF6" w:rsidP="00FF2D15">
            <w:pPr>
              <w:spacing w:after="0"/>
              <w:ind w:left="122"/>
              <w:jc w:val="left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 xml:space="preserve">Ime oskrbovalnega območja </w:t>
            </w:r>
          </w:p>
        </w:tc>
        <w:tc>
          <w:tcPr>
            <w:tcW w:w="1669" w:type="dxa"/>
            <w:shd w:val="clear" w:color="auto" w:fill="C6D9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18CB2" w14:textId="77777777" w:rsidR="00E37021" w:rsidRPr="00A63DBE" w:rsidRDefault="00AF5EF6" w:rsidP="00FF2D15">
            <w:pPr>
              <w:spacing w:after="0"/>
              <w:ind w:left="137" w:right="54"/>
              <w:jc w:val="center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 xml:space="preserve">(N) </w:t>
            </w:r>
          </w:p>
          <w:p w14:paraId="1700A7FA" w14:textId="02304DB3" w:rsidR="00AF5EF6" w:rsidRPr="00A63DBE" w:rsidRDefault="00AF5EF6" w:rsidP="00FF2D15">
            <w:pPr>
              <w:spacing w:after="0"/>
              <w:ind w:left="137" w:right="54"/>
              <w:jc w:val="center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vseh vzorcev</w:t>
            </w:r>
          </w:p>
        </w:tc>
        <w:tc>
          <w:tcPr>
            <w:tcW w:w="1670" w:type="dxa"/>
            <w:shd w:val="clear" w:color="auto" w:fill="C6D9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572D0" w14:textId="77777777" w:rsidR="00296D47" w:rsidRPr="00A63DBE" w:rsidRDefault="00AF5EF6" w:rsidP="00FF2D15">
            <w:pPr>
              <w:spacing w:after="0"/>
              <w:ind w:left="58" w:right="133"/>
              <w:jc w:val="center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 xml:space="preserve">(N) </w:t>
            </w:r>
          </w:p>
          <w:p w14:paraId="0F38EE40" w14:textId="34363D2B" w:rsidR="00AF5EF6" w:rsidRPr="00A63DBE" w:rsidRDefault="00AF5EF6" w:rsidP="00FF2D15">
            <w:pPr>
              <w:spacing w:after="0"/>
              <w:ind w:left="58" w:right="133"/>
              <w:jc w:val="center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rednih vzorcev</w:t>
            </w:r>
          </w:p>
        </w:tc>
        <w:tc>
          <w:tcPr>
            <w:tcW w:w="1670" w:type="dxa"/>
            <w:shd w:val="clear" w:color="auto" w:fill="C6D9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22B96" w14:textId="77777777" w:rsidR="00296D47" w:rsidRPr="00A63DBE" w:rsidRDefault="00AF5EF6" w:rsidP="00FF2D15">
            <w:pPr>
              <w:spacing w:after="0"/>
              <w:ind w:left="120"/>
              <w:jc w:val="center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 xml:space="preserve">(N) </w:t>
            </w:r>
          </w:p>
          <w:p w14:paraId="1618D6B8" w14:textId="54DA3C25" w:rsidR="00AF5EF6" w:rsidRPr="00A63DBE" w:rsidRDefault="00AF5EF6" w:rsidP="00FF2D15">
            <w:pPr>
              <w:spacing w:after="0"/>
              <w:ind w:left="120"/>
              <w:jc w:val="center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občasnih vzorcev</w:t>
            </w:r>
          </w:p>
        </w:tc>
        <w:tc>
          <w:tcPr>
            <w:tcW w:w="1670" w:type="dxa"/>
            <w:shd w:val="clear" w:color="auto" w:fill="C6D9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FF6B8" w14:textId="77777777" w:rsidR="00296D47" w:rsidRPr="00A63DBE" w:rsidRDefault="00AF5EF6" w:rsidP="00FF2D15">
            <w:pPr>
              <w:spacing w:after="0"/>
              <w:ind w:left="41"/>
              <w:jc w:val="center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 xml:space="preserve">(N) </w:t>
            </w:r>
          </w:p>
          <w:p w14:paraId="51F21B49" w14:textId="2C8EF2A9" w:rsidR="00AF5EF6" w:rsidRPr="00A63DBE" w:rsidRDefault="00AF5EF6" w:rsidP="00FF2D15">
            <w:pPr>
              <w:spacing w:after="0"/>
              <w:ind w:left="41"/>
              <w:jc w:val="center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neskladnih vzorcev</w:t>
            </w:r>
          </w:p>
        </w:tc>
      </w:tr>
      <w:tr w:rsidR="00AF5EF6" w:rsidRPr="00A63DBE" w14:paraId="4F9A6063" w14:textId="77777777" w:rsidTr="009B38AC">
        <w:trPr>
          <w:trHeight w:val="340"/>
        </w:trPr>
        <w:tc>
          <w:tcPr>
            <w:tcW w:w="2405" w:type="dxa"/>
            <w:shd w:val="clear" w:color="auto" w:fill="C6D9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642C9" w14:textId="77777777" w:rsidR="00AF5EF6" w:rsidRPr="00A63DBE" w:rsidRDefault="00AF5EF6" w:rsidP="00FF2D15">
            <w:pPr>
              <w:spacing w:after="0"/>
              <w:ind w:left="122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 xml:space="preserve">Osrednji del </w:t>
            </w:r>
          </w:p>
        </w:tc>
        <w:tc>
          <w:tcPr>
            <w:tcW w:w="16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CD74A" w14:textId="7E60CE8F" w:rsidR="00AF5EF6" w:rsidRPr="00A63DBE" w:rsidRDefault="008147AD" w:rsidP="000F0EDE">
            <w:pPr>
              <w:spacing w:after="0"/>
              <w:ind w:left="137"/>
              <w:jc w:val="center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26</w:t>
            </w:r>
          </w:p>
        </w:tc>
        <w:tc>
          <w:tcPr>
            <w:tcW w:w="1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BE32F" w14:textId="33401477" w:rsidR="00AF5EF6" w:rsidRPr="00A63DBE" w:rsidRDefault="008147AD" w:rsidP="000F0EDE">
            <w:pPr>
              <w:spacing w:after="0"/>
              <w:ind w:left="58"/>
              <w:jc w:val="center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23</w:t>
            </w:r>
          </w:p>
        </w:tc>
        <w:tc>
          <w:tcPr>
            <w:tcW w:w="1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76FD9" w14:textId="77777777" w:rsidR="00AF5EF6" w:rsidRPr="00A63DBE" w:rsidRDefault="00AF5EF6" w:rsidP="000F0EDE">
            <w:pPr>
              <w:spacing w:after="0"/>
              <w:ind w:left="120"/>
              <w:jc w:val="center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A8F5B" w14:textId="796B606B" w:rsidR="00AF5EF6" w:rsidRPr="00A63DBE" w:rsidRDefault="008147AD" w:rsidP="000F0EDE">
            <w:pPr>
              <w:spacing w:after="0"/>
              <w:ind w:left="41"/>
              <w:jc w:val="center"/>
              <w:rPr>
                <w:b/>
                <w:bCs/>
                <w:sz w:val="20"/>
                <w:szCs w:val="20"/>
              </w:rPr>
            </w:pPr>
            <w:r w:rsidRPr="00A63DBE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AF5EF6" w:rsidRPr="00A63DBE" w14:paraId="58221623" w14:textId="77777777" w:rsidTr="009B38AC">
        <w:trPr>
          <w:trHeight w:val="340"/>
        </w:trPr>
        <w:tc>
          <w:tcPr>
            <w:tcW w:w="2405" w:type="dxa"/>
            <w:shd w:val="clear" w:color="auto" w:fill="C6D9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096FF" w14:textId="77777777" w:rsidR="00AF5EF6" w:rsidRPr="00A63DBE" w:rsidRDefault="00AF5EF6" w:rsidP="00FF2D15">
            <w:pPr>
              <w:spacing w:after="0"/>
              <w:ind w:left="122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Strane–Hruševje–Šmihel</w:t>
            </w:r>
          </w:p>
        </w:tc>
        <w:tc>
          <w:tcPr>
            <w:tcW w:w="16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9718" w14:textId="7CDBA9C5" w:rsidR="00AF5EF6" w:rsidRPr="00A63DBE" w:rsidRDefault="008147AD" w:rsidP="000F0EDE">
            <w:pPr>
              <w:spacing w:after="0"/>
              <w:ind w:left="137"/>
              <w:jc w:val="center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4</w:t>
            </w:r>
          </w:p>
        </w:tc>
        <w:tc>
          <w:tcPr>
            <w:tcW w:w="1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A4145" w14:textId="13D6C1E8" w:rsidR="00AF5EF6" w:rsidRPr="00A63DBE" w:rsidRDefault="008147AD" w:rsidP="000F0EDE">
            <w:pPr>
              <w:spacing w:after="0"/>
              <w:ind w:left="58"/>
              <w:jc w:val="center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6CDD4" w14:textId="77777777" w:rsidR="00AF5EF6" w:rsidRPr="00A63DBE" w:rsidRDefault="00AF5EF6" w:rsidP="000F0EDE">
            <w:pPr>
              <w:spacing w:after="0"/>
              <w:ind w:left="120"/>
              <w:jc w:val="center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32F15" w14:textId="273DBBDD" w:rsidR="00AF5EF6" w:rsidRPr="00A63DBE" w:rsidRDefault="008147AD" w:rsidP="000F0EDE">
            <w:pPr>
              <w:spacing w:after="0"/>
              <w:ind w:left="41"/>
              <w:jc w:val="center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0</w:t>
            </w:r>
          </w:p>
        </w:tc>
      </w:tr>
      <w:tr w:rsidR="00AF5EF6" w:rsidRPr="00A63DBE" w14:paraId="2BBF876D" w14:textId="77777777" w:rsidTr="009B38AC">
        <w:trPr>
          <w:trHeight w:val="340"/>
        </w:trPr>
        <w:tc>
          <w:tcPr>
            <w:tcW w:w="2405" w:type="dxa"/>
            <w:shd w:val="clear" w:color="auto" w:fill="C6D9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830EE" w14:textId="77777777" w:rsidR="00AF5EF6" w:rsidRPr="00A63DBE" w:rsidRDefault="00AF5EF6" w:rsidP="00FF2D15">
            <w:pPr>
              <w:spacing w:after="0"/>
              <w:ind w:left="122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Suhorje</w:t>
            </w:r>
          </w:p>
        </w:tc>
        <w:tc>
          <w:tcPr>
            <w:tcW w:w="16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9E9BC" w14:textId="77777777" w:rsidR="00AF5EF6" w:rsidRPr="00A63DBE" w:rsidRDefault="00AF5EF6" w:rsidP="000F0EDE">
            <w:pPr>
              <w:spacing w:after="0"/>
              <w:ind w:left="137"/>
              <w:jc w:val="center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2</w:t>
            </w:r>
          </w:p>
        </w:tc>
        <w:tc>
          <w:tcPr>
            <w:tcW w:w="1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8B1E2" w14:textId="77777777" w:rsidR="00AF5EF6" w:rsidRPr="00A63DBE" w:rsidRDefault="00AF5EF6" w:rsidP="000F0EDE">
            <w:pPr>
              <w:spacing w:after="0"/>
              <w:ind w:left="58"/>
              <w:jc w:val="center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2</w:t>
            </w:r>
          </w:p>
        </w:tc>
        <w:tc>
          <w:tcPr>
            <w:tcW w:w="1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CE3D2" w14:textId="77777777" w:rsidR="00AF5EF6" w:rsidRPr="00A63DBE" w:rsidRDefault="00AF5EF6" w:rsidP="000F0EDE">
            <w:pPr>
              <w:spacing w:after="0"/>
              <w:ind w:left="120"/>
              <w:jc w:val="center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0</w:t>
            </w:r>
          </w:p>
        </w:tc>
        <w:tc>
          <w:tcPr>
            <w:tcW w:w="1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CDC62" w14:textId="77777777" w:rsidR="00AF5EF6" w:rsidRPr="00A63DBE" w:rsidRDefault="00AF5EF6" w:rsidP="000F0EDE">
            <w:pPr>
              <w:spacing w:after="0"/>
              <w:ind w:left="41"/>
              <w:jc w:val="center"/>
              <w:rPr>
                <w:sz w:val="20"/>
                <w:szCs w:val="20"/>
              </w:rPr>
            </w:pPr>
            <w:r w:rsidRPr="00A63DBE">
              <w:rPr>
                <w:sz w:val="20"/>
                <w:szCs w:val="20"/>
              </w:rPr>
              <w:t>0</w:t>
            </w:r>
          </w:p>
        </w:tc>
      </w:tr>
      <w:tr w:rsidR="00AF5EF6" w:rsidRPr="00A63DBE" w14:paraId="7766C58D" w14:textId="77777777" w:rsidTr="009B38AC">
        <w:trPr>
          <w:trHeight w:val="340"/>
        </w:trPr>
        <w:tc>
          <w:tcPr>
            <w:tcW w:w="2405" w:type="dxa"/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B22AF" w14:textId="77777777" w:rsidR="00AF5EF6" w:rsidRPr="00A63DBE" w:rsidRDefault="00AF5EF6" w:rsidP="00FF2D15">
            <w:pPr>
              <w:spacing w:after="0"/>
              <w:ind w:left="122"/>
              <w:rPr>
                <w:b/>
                <w:bCs/>
                <w:sz w:val="20"/>
                <w:szCs w:val="20"/>
              </w:rPr>
            </w:pPr>
            <w:r w:rsidRPr="00A63DBE">
              <w:rPr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1669" w:type="dxa"/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E755B" w14:textId="33DC76A7" w:rsidR="00AF5EF6" w:rsidRPr="00A63DBE" w:rsidRDefault="00AF5EF6" w:rsidP="000F0EDE">
            <w:pPr>
              <w:spacing w:after="0"/>
              <w:ind w:left="137"/>
              <w:jc w:val="center"/>
              <w:rPr>
                <w:b/>
                <w:bCs/>
                <w:sz w:val="20"/>
                <w:szCs w:val="20"/>
              </w:rPr>
            </w:pPr>
            <w:r w:rsidRPr="00A63DBE">
              <w:rPr>
                <w:b/>
                <w:bCs/>
                <w:sz w:val="20"/>
                <w:szCs w:val="20"/>
              </w:rPr>
              <w:t>3</w:t>
            </w:r>
            <w:r w:rsidR="008147AD" w:rsidRPr="00A63DB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0" w:type="dxa"/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8FF8B" w14:textId="476D7DDD" w:rsidR="00AF5EF6" w:rsidRPr="00A63DBE" w:rsidRDefault="008147AD" w:rsidP="000F0EDE">
            <w:pPr>
              <w:spacing w:after="0"/>
              <w:ind w:left="58"/>
              <w:jc w:val="center"/>
              <w:rPr>
                <w:b/>
                <w:bCs/>
                <w:sz w:val="20"/>
                <w:szCs w:val="20"/>
              </w:rPr>
            </w:pPr>
            <w:r w:rsidRPr="00A63DBE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670" w:type="dxa"/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06F62" w14:textId="77777777" w:rsidR="00AF5EF6" w:rsidRPr="00A63DBE" w:rsidRDefault="00AF5EF6" w:rsidP="000F0EDE">
            <w:pPr>
              <w:spacing w:after="0"/>
              <w:ind w:left="120"/>
              <w:jc w:val="center"/>
              <w:rPr>
                <w:b/>
                <w:bCs/>
                <w:sz w:val="20"/>
                <w:szCs w:val="20"/>
              </w:rPr>
            </w:pPr>
            <w:r w:rsidRPr="00A63DB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70" w:type="dxa"/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DCE0E" w14:textId="7C504939" w:rsidR="00AF5EF6" w:rsidRPr="00A63DBE" w:rsidRDefault="008147AD" w:rsidP="000F0EDE">
            <w:pPr>
              <w:spacing w:after="0"/>
              <w:ind w:left="41"/>
              <w:jc w:val="center"/>
              <w:rPr>
                <w:b/>
                <w:bCs/>
                <w:sz w:val="20"/>
                <w:szCs w:val="20"/>
              </w:rPr>
            </w:pPr>
            <w:r w:rsidRPr="00A63DBE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</w:tbl>
    <w:p w14:paraId="3CB5A397" w14:textId="3A3230BA" w:rsidR="00AF5EF6" w:rsidRPr="00AF5EF6" w:rsidRDefault="00AF5EF6" w:rsidP="00FF2D15">
      <w:pPr>
        <w:spacing w:after="0"/>
        <w:rPr>
          <w:b/>
          <w:bCs/>
          <w:sz w:val="16"/>
          <w:szCs w:val="16"/>
        </w:rPr>
      </w:pPr>
      <w:r w:rsidRPr="00AF5EF6">
        <w:rPr>
          <w:b/>
          <w:bCs/>
          <w:sz w:val="16"/>
          <w:szCs w:val="16"/>
        </w:rPr>
        <w:t>Legenda: (N):</w:t>
      </w:r>
      <w:r w:rsidRPr="00AF5EF6">
        <w:rPr>
          <w:sz w:val="16"/>
          <w:szCs w:val="16"/>
        </w:rPr>
        <w:t xml:space="preserve"> število vzorcev; </w:t>
      </w:r>
      <w:r w:rsidRPr="00AF5EF6">
        <w:rPr>
          <w:b/>
          <w:sz w:val="16"/>
          <w:szCs w:val="16"/>
        </w:rPr>
        <w:t>Redni preskus:</w:t>
      </w:r>
      <w:r w:rsidRPr="00AF5EF6">
        <w:rPr>
          <w:sz w:val="16"/>
          <w:szCs w:val="16"/>
        </w:rPr>
        <w:t xml:space="preserve"> pH vrednost, Električna prevodnost pri </w:t>
      </w:r>
      <w:smartTag w:uri="urn:schemas-microsoft-com:office:smarttags" w:element="metricconverter">
        <w:smartTagPr>
          <w:attr w:name="ProductID" w:val="20 °C"/>
        </w:smartTagPr>
        <w:r w:rsidRPr="00AF5EF6">
          <w:rPr>
            <w:sz w:val="16"/>
            <w:szCs w:val="16"/>
          </w:rPr>
          <w:t>20 °C</w:t>
        </w:r>
      </w:smartTag>
      <w:r w:rsidRPr="00AF5EF6">
        <w:rPr>
          <w:sz w:val="16"/>
          <w:szCs w:val="16"/>
        </w:rPr>
        <w:t>, Preostali prosti klor, Vonj, Barva, Motnost, Amonij, Koliformne bakterije,</w:t>
      </w:r>
      <w:r w:rsidRPr="00AF5EF6">
        <w:rPr>
          <w:i/>
          <w:sz w:val="16"/>
          <w:szCs w:val="16"/>
        </w:rPr>
        <w:t xml:space="preserve"> </w:t>
      </w:r>
      <w:proofErr w:type="spellStart"/>
      <w:r w:rsidRPr="00AF5EF6">
        <w:rPr>
          <w:i/>
          <w:sz w:val="16"/>
          <w:szCs w:val="16"/>
        </w:rPr>
        <w:t>Escherichia</w:t>
      </w:r>
      <w:proofErr w:type="spellEnd"/>
      <w:r w:rsidRPr="00AF5EF6">
        <w:rPr>
          <w:i/>
          <w:sz w:val="16"/>
          <w:szCs w:val="16"/>
        </w:rPr>
        <w:t xml:space="preserve"> coli</w:t>
      </w:r>
      <w:r w:rsidRPr="00AF5EF6">
        <w:rPr>
          <w:sz w:val="16"/>
          <w:szCs w:val="16"/>
        </w:rPr>
        <w:t xml:space="preserve">, </w:t>
      </w:r>
      <w:proofErr w:type="spellStart"/>
      <w:r w:rsidRPr="00AF5EF6">
        <w:rPr>
          <w:sz w:val="16"/>
          <w:szCs w:val="16"/>
        </w:rPr>
        <w:t>Enterokoki</w:t>
      </w:r>
      <w:proofErr w:type="spellEnd"/>
      <w:r w:rsidRPr="00AF5EF6">
        <w:rPr>
          <w:sz w:val="16"/>
          <w:szCs w:val="16"/>
        </w:rPr>
        <w:t xml:space="preserve">, </w:t>
      </w:r>
      <w:proofErr w:type="spellStart"/>
      <w:r w:rsidRPr="00AF5EF6">
        <w:rPr>
          <w:i/>
          <w:sz w:val="16"/>
          <w:szCs w:val="16"/>
        </w:rPr>
        <w:t>Clostridium</w:t>
      </w:r>
      <w:proofErr w:type="spellEnd"/>
      <w:r w:rsidRPr="00AF5EF6">
        <w:rPr>
          <w:i/>
          <w:sz w:val="16"/>
          <w:szCs w:val="16"/>
        </w:rPr>
        <w:t xml:space="preserve"> </w:t>
      </w:r>
      <w:proofErr w:type="spellStart"/>
      <w:r w:rsidRPr="00AF5EF6">
        <w:rPr>
          <w:i/>
          <w:sz w:val="16"/>
          <w:szCs w:val="16"/>
        </w:rPr>
        <w:t>perfringens</w:t>
      </w:r>
      <w:proofErr w:type="spellEnd"/>
      <w:r w:rsidR="007D4AC9">
        <w:rPr>
          <w:sz w:val="16"/>
          <w:szCs w:val="16"/>
        </w:rPr>
        <w:t xml:space="preserve"> </w:t>
      </w:r>
      <w:r w:rsidR="006F6AE3">
        <w:rPr>
          <w:sz w:val="16"/>
          <w:szCs w:val="16"/>
        </w:rPr>
        <w:t xml:space="preserve"> </w:t>
      </w:r>
      <w:r w:rsidRPr="00AF5EF6">
        <w:rPr>
          <w:sz w:val="16"/>
          <w:szCs w:val="16"/>
        </w:rPr>
        <w:t xml:space="preserve">(vključno s sporami), Število kolonij pri </w:t>
      </w:r>
      <w:smartTag w:uri="urn:schemas-microsoft-com:office:smarttags" w:element="metricconverter">
        <w:smartTagPr>
          <w:attr w:name="ProductID" w:val="22°C"/>
        </w:smartTagPr>
        <w:r w:rsidRPr="00AF5EF6">
          <w:rPr>
            <w:sz w:val="16"/>
            <w:szCs w:val="16"/>
          </w:rPr>
          <w:t>22°C</w:t>
        </w:r>
      </w:smartTag>
      <w:r w:rsidRPr="00AF5EF6">
        <w:rPr>
          <w:sz w:val="16"/>
          <w:szCs w:val="16"/>
        </w:rPr>
        <w:t xml:space="preserve"> in 37°C</w:t>
      </w:r>
      <w:r w:rsidRPr="00AF5EF6">
        <w:rPr>
          <w:i/>
          <w:sz w:val="16"/>
          <w:szCs w:val="16"/>
        </w:rPr>
        <w:t>;</w:t>
      </w:r>
      <w:r w:rsidR="006F6AE3">
        <w:rPr>
          <w:i/>
          <w:sz w:val="16"/>
          <w:szCs w:val="16"/>
        </w:rPr>
        <w:t xml:space="preserve"> </w:t>
      </w:r>
      <w:r w:rsidRPr="00AF5EF6">
        <w:rPr>
          <w:i/>
          <w:sz w:val="16"/>
          <w:szCs w:val="16"/>
        </w:rPr>
        <w:t xml:space="preserve"> </w:t>
      </w:r>
      <w:r w:rsidRPr="00AF5EF6">
        <w:rPr>
          <w:b/>
          <w:sz w:val="16"/>
          <w:szCs w:val="16"/>
        </w:rPr>
        <w:t>Občasni preskus:</w:t>
      </w:r>
      <w:r w:rsidRPr="00AF5EF6">
        <w:rPr>
          <w:sz w:val="16"/>
          <w:szCs w:val="16"/>
        </w:rPr>
        <w:t xml:space="preserve"> Priloga 1, del B, Pravilnika o pitni vodi.</w:t>
      </w:r>
    </w:p>
    <w:p w14:paraId="77D7DA2E" w14:textId="77777777" w:rsidR="00FF2D15" w:rsidRDefault="00FF2D15" w:rsidP="00FF2D15">
      <w:pPr>
        <w:spacing w:after="0"/>
        <w:rPr>
          <w:b/>
          <w:sz w:val="24"/>
          <w:szCs w:val="24"/>
          <w:u w:val="single"/>
        </w:rPr>
      </w:pPr>
    </w:p>
    <w:p w14:paraId="1B1816FA" w14:textId="0BE2ABF1" w:rsidR="00AF5EF6" w:rsidRDefault="00AF5EF6" w:rsidP="00FF2D15">
      <w:pPr>
        <w:spacing w:after="0"/>
        <w:rPr>
          <w:sz w:val="24"/>
          <w:szCs w:val="24"/>
        </w:rPr>
      </w:pPr>
      <w:r w:rsidRPr="00AF5EF6">
        <w:rPr>
          <w:b/>
          <w:sz w:val="24"/>
          <w:szCs w:val="24"/>
          <w:u w:val="single"/>
        </w:rPr>
        <w:t>Obrazložitev tabele 3:</w:t>
      </w:r>
      <w:r w:rsidRPr="00AF5EF6">
        <w:rPr>
          <w:b/>
          <w:i/>
          <w:sz w:val="24"/>
          <w:szCs w:val="24"/>
        </w:rPr>
        <w:t xml:space="preserve"> </w:t>
      </w:r>
      <w:r w:rsidRPr="00AF5EF6">
        <w:rPr>
          <w:sz w:val="24"/>
          <w:szCs w:val="24"/>
        </w:rPr>
        <w:t>V okviru</w:t>
      </w:r>
      <w:r w:rsidRPr="00AF5EF6">
        <w:rPr>
          <w:b/>
          <w:sz w:val="24"/>
          <w:szCs w:val="24"/>
        </w:rPr>
        <w:t xml:space="preserve"> državnega monitoringa pitne vode </w:t>
      </w:r>
      <w:r w:rsidRPr="00AF5EF6">
        <w:rPr>
          <w:sz w:val="24"/>
          <w:szCs w:val="24"/>
        </w:rPr>
        <w:t>je</w:t>
      </w:r>
      <w:r w:rsidRPr="00AF5EF6">
        <w:rPr>
          <w:b/>
          <w:sz w:val="24"/>
          <w:szCs w:val="24"/>
        </w:rPr>
        <w:t xml:space="preserve"> </w:t>
      </w:r>
      <w:r w:rsidRPr="00AF5EF6">
        <w:rPr>
          <w:sz w:val="24"/>
          <w:szCs w:val="24"/>
        </w:rPr>
        <w:t xml:space="preserve">bilo na </w:t>
      </w:r>
      <w:r w:rsidR="0021580C">
        <w:rPr>
          <w:sz w:val="24"/>
          <w:szCs w:val="24"/>
        </w:rPr>
        <w:t>vodovodnem sistemu</w:t>
      </w:r>
      <w:r w:rsidRPr="00AF5EF6">
        <w:rPr>
          <w:sz w:val="24"/>
          <w:szCs w:val="24"/>
        </w:rPr>
        <w:t xml:space="preserve"> Postojna </w:t>
      </w:r>
      <w:bookmarkStart w:id="1" w:name="_Hlk2758371"/>
      <w:r w:rsidRPr="00AF5EF6">
        <w:rPr>
          <w:sz w:val="24"/>
          <w:szCs w:val="24"/>
        </w:rPr>
        <w:t>–</w:t>
      </w:r>
      <w:bookmarkEnd w:id="1"/>
      <w:r w:rsidRPr="00AF5EF6">
        <w:rPr>
          <w:sz w:val="24"/>
          <w:szCs w:val="24"/>
        </w:rPr>
        <w:t xml:space="preserve"> Pivka</w:t>
      </w:r>
      <w:r w:rsidRPr="00AF5EF6">
        <w:rPr>
          <w:b/>
          <w:sz w:val="24"/>
          <w:szCs w:val="24"/>
        </w:rPr>
        <w:t xml:space="preserve"> </w:t>
      </w:r>
      <w:r w:rsidRPr="00AF5EF6">
        <w:rPr>
          <w:sz w:val="24"/>
          <w:szCs w:val="24"/>
        </w:rPr>
        <w:t xml:space="preserve">in </w:t>
      </w:r>
      <w:r w:rsidR="0021580C">
        <w:rPr>
          <w:sz w:val="24"/>
          <w:szCs w:val="24"/>
        </w:rPr>
        <w:t>vodovodnem sistemu</w:t>
      </w:r>
      <w:r w:rsidRPr="00AF5EF6">
        <w:rPr>
          <w:sz w:val="24"/>
          <w:szCs w:val="24"/>
        </w:rPr>
        <w:t xml:space="preserve"> Suhorje</w:t>
      </w:r>
      <w:r w:rsidRPr="00AF5EF6">
        <w:rPr>
          <w:b/>
          <w:sz w:val="24"/>
          <w:szCs w:val="24"/>
        </w:rPr>
        <w:t xml:space="preserve"> </w:t>
      </w:r>
      <w:r w:rsidRPr="00AF5EF6">
        <w:rPr>
          <w:sz w:val="24"/>
          <w:szCs w:val="24"/>
        </w:rPr>
        <w:t xml:space="preserve">skupno opravljenih </w:t>
      </w:r>
      <w:r w:rsidR="008147AD">
        <w:rPr>
          <w:sz w:val="24"/>
          <w:szCs w:val="24"/>
        </w:rPr>
        <w:t>dvaintrideset</w:t>
      </w:r>
      <w:r w:rsidRPr="00AF5EF6">
        <w:rPr>
          <w:sz w:val="24"/>
          <w:szCs w:val="24"/>
        </w:rPr>
        <w:t xml:space="preserve"> vzorčenj za mikrobiološke in fizikalno – kemijske preskuse. Pri izvajanju nadzora </w:t>
      </w:r>
      <w:r w:rsidR="008147AD">
        <w:rPr>
          <w:sz w:val="24"/>
          <w:szCs w:val="24"/>
        </w:rPr>
        <w:t>je bilo</w:t>
      </w:r>
      <w:r w:rsidRPr="00AF5EF6">
        <w:rPr>
          <w:sz w:val="24"/>
          <w:szCs w:val="24"/>
        </w:rPr>
        <w:t xml:space="preserve"> </w:t>
      </w:r>
      <w:r w:rsidR="008147AD">
        <w:rPr>
          <w:sz w:val="24"/>
          <w:szCs w:val="24"/>
        </w:rPr>
        <w:t>neskladje ugotovljeno v petih vzorcih</w:t>
      </w:r>
      <w:r w:rsidRPr="00AF5EF6">
        <w:rPr>
          <w:sz w:val="24"/>
          <w:szCs w:val="24"/>
        </w:rPr>
        <w:t xml:space="preserve"> </w:t>
      </w:r>
      <w:r w:rsidR="0021580C">
        <w:rPr>
          <w:sz w:val="24"/>
          <w:szCs w:val="24"/>
        </w:rPr>
        <w:t xml:space="preserve">in sicer </w:t>
      </w:r>
      <w:r w:rsidRPr="00AF5EF6">
        <w:rPr>
          <w:sz w:val="24"/>
          <w:szCs w:val="24"/>
        </w:rPr>
        <w:t xml:space="preserve">na oskrbovalnem območju osrednji del. </w:t>
      </w:r>
      <w:r w:rsidR="008147AD">
        <w:rPr>
          <w:sz w:val="24"/>
          <w:szCs w:val="24"/>
        </w:rPr>
        <w:t>Dvakrat</w:t>
      </w:r>
      <w:r w:rsidRPr="00AF5EF6">
        <w:rPr>
          <w:sz w:val="24"/>
          <w:szCs w:val="24"/>
        </w:rPr>
        <w:t xml:space="preserve"> zaradi </w:t>
      </w:r>
      <w:r w:rsidR="008147AD">
        <w:rPr>
          <w:sz w:val="24"/>
          <w:szCs w:val="24"/>
        </w:rPr>
        <w:t xml:space="preserve">prisotnosti koliformnih bakterij, dvakrat zaradi prisotnosti koliformnih bakterij in preseženega skupnega števila </w:t>
      </w:r>
      <w:r w:rsidRPr="00AF5EF6">
        <w:rPr>
          <w:sz w:val="24"/>
          <w:szCs w:val="24"/>
        </w:rPr>
        <w:t xml:space="preserve">kolonij </w:t>
      </w:r>
      <w:r w:rsidR="008147AD">
        <w:rPr>
          <w:sz w:val="24"/>
          <w:szCs w:val="24"/>
        </w:rPr>
        <w:t xml:space="preserve">tako </w:t>
      </w:r>
      <w:r w:rsidRPr="00AF5EF6">
        <w:rPr>
          <w:sz w:val="24"/>
          <w:szCs w:val="24"/>
        </w:rPr>
        <w:t xml:space="preserve">pri 37°C </w:t>
      </w:r>
      <w:r w:rsidR="008147AD">
        <w:rPr>
          <w:sz w:val="24"/>
          <w:szCs w:val="24"/>
        </w:rPr>
        <w:t>kot pri</w:t>
      </w:r>
      <w:r w:rsidRPr="00AF5EF6">
        <w:rPr>
          <w:sz w:val="24"/>
          <w:szCs w:val="24"/>
        </w:rPr>
        <w:t xml:space="preserve"> 22°C</w:t>
      </w:r>
      <w:r w:rsidR="0021580C">
        <w:rPr>
          <w:sz w:val="24"/>
          <w:szCs w:val="24"/>
        </w:rPr>
        <w:t>, ter</w:t>
      </w:r>
      <w:r w:rsidR="008147AD">
        <w:rPr>
          <w:sz w:val="24"/>
          <w:szCs w:val="24"/>
        </w:rPr>
        <w:t xml:space="preserve"> enkrat zaradi</w:t>
      </w:r>
      <w:r w:rsidRPr="00AF5EF6">
        <w:rPr>
          <w:sz w:val="24"/>
          <w:szCs w:val="24"/>
        </w:rPr>
        <w:t xml:space="preserve"> preseženega </w:t>
      </w:r>
      <w:r w:rsidR="008147AD">
        <w:rPr>
          <w:sz w:val="24"/>
          <w:szCs w:val="24"/>
        </w:rPr>
        <w:t xml:space="preserve">skupnega </w:t>
      </w:r>
      <w:r w:rsidRPr="00AF5EF6">
        <w:rPr>
          <w:sz w:val="24"/>
          <w:szCs w:val="24"/>
        </w:rPr>
        <w:t xml:space="preserve">števila kolonij pri 37°C in </w:t>
      </w:r>
      <w:r w:rsidR="008147AD" w:rsidRPr="00AF5EF6">
        <w:rPr>
          <w:sz w:val="24"/>
          <w:szCs w:val="24"/>
        </w:rPr>
        <w:t>22°C</w:t>
      </w:r>
      <w:r w:rsidR="008147AD">
        <w:rPr>
          <w:sz w:val="24"/>
          <w:szCs w:val="24"/>
        </w:rPr>
        <w:t>.</w:t>
      </w:r>
      <w:r w:rsidR="00361965">
        <w:rPr>
          <w:sz w:val="24"/>
          <w:szCs w:val="24"/>
        </w:rPr>
        <w:t xml:space="preserve"> Vseh pet mikrobiološko neskladnih vzorcev pitne vode je bilo odvzetih na oskrbovalnem območju osrednji del v mesecu septembru in oktobru.  Neskladnost je bila v ugotovljena </w:t>
      </w:r>
      <w:r w:rsidR="009B38AC">
        <w:rPr>
          <w:sz w:val="24"/>
          <w:szCs w:val="24"/>
        </w:rPr>
        <w:t xml:space="preserve">v </w:t>
      </w:r>
      <w:r w:rsidR="00361965">
        <w:rPr>
          <w:sz w:val="24"/>
          <w:szCs w:val="24"/>
        </w:rPr>
        <w:t xml:space="preserve">naselju Predjama dvakrat, v naselju </w:t>
      </w:r>
      <w:proofErr w:type="spellStart"/>
      <w:r w:rsidR="00361965">
        <w:rPr>
          <w:sz w:val="24"/>
          <w:szCs w:val="24"/>
        </w:rPr>
        <w:t>Šilentabor</w:t>
      </w:r>
      <w:proofErr w:type="spellEnd"/>
      <w:r w:rsidR="00361965">
        <w:rPr>
          <w:sz w:val="24"/>
          <w:szCs w:val="24"/>
        </w:rPr>
        <w:t xml:space="preserve"> dvakrat in v naselju Buje enkrat.   </w:t>
      </w:r>
      <w:r w:rsidR="008147AD">
        <w:rPr>
          <w:sz w:val="24"/>
          <w:szCs w:val="24"/>
        </w:rPr>
        <w:t xml:space="preserve">Pri vseh petih vzorcih je bil vzrok za neskladnost </w:t>
      </w:r>
      <w:r w:rsidRPr="00AF5EF6">
        <w:rPr>
          <w:sz w:val="24"/>
          <w:szCs w:val="24"/>
        </w:rPr>
        <w:t>zastajanj</w:t>
      </w:r>
      <w:r w:rsidR="008147AD">
        <w:rPr>
          <w:sz w:val="24"/>
          <w:szCs w:val="24"/>
        </w:rPr>
        <w:t>e</w:t>
      </w:r>
      <w:r w:rsidRPr="00AF5EF6">
        <w:rPr>
          <w:sz w:val="24"/>
          <w:szCs w:val="24"/>
        </w:rPr>
        <w:t xml:space="preserve"> </w:t>
      </w:r>
      <w:r w:rsidR="0021580C">
        <w:rPr>
          <w:sz w:val="24"/>
          <w:szCs w:val="24"/>
        </w:rPr>
        <w:t xml:space="preserve">in segrevanje </w:t>
      </w:r>
      <w:r w:rsidRPr="00AF5EF6">
        <w:rPr>
          <w:sz w:val="24"/>
          <w:szCs w:val="24"/>
        </w:rPr>
        <w:t xml:space="preserve">vode v </w:t>
      </w:r>
      <w:r w:rsidR="0021580C">
        <w:rPr>
          <w:sz w:val="24"/>
          <w:szCs w:val="24"/>
        </w:rPr>
        <w:t>javnem vodovodnem omrežju</w:t>
      </w:r>
      <w:r w:rsidRPr="00AF5EF6">
        <w:rPr>
          <w:sz w:val="24"/>
          <w:szCs w:val="24"/>
        </w:rPr>
        <w:t>.</w:t>
      </w:r>
    </w:p>
    <w:p w14:paraId="7A17E9D0" w14:textId="0271CD19" w:rsidR="00A63DBE" w:rsidRDefault="00A63DBE" w:rsidP="00FF2D15">
      <w:pPr>
        <w:spacing w:after="0"/>
        <w:rPr>
          <w:sz w:val="24"/>
          <w:szCs w:val="24"/>
        </w:rPr>
      </w:pPr>
    </w:p>
    <w:p w14:paraId="4F620737" w14:textId="11EB0310" w:rsidR="00A63DBE" w:rsidRDefault="00A63DBE" w:rsidP="00A63DBE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Interni notranji nadzor pitne vode je v letu 2020 zajemal nadzor  tako surove vode kot pitne vode po pripravi in omrežju na pipi uporabnika. Nadzor pitne vode po odvzemnih mestih je predstavljen v tabelah 4, 5 in 6.</w:t>
      </w:r>
    </w:p>
    <w:p w14:paraId="5E89D66A" w14:textId="77777777" w:rsidR="00A63DBE" w:rsidRPr="00361965" w:rsidRDefault="00A63DBE" w:rsidP="00FF2D15">
      <w:pPr>
        <w:spacing w:after="0"/>
        <w:rPr>
          <w:b/>
          <w:i/>
          <w:sz w:val="24"/>
          <w:szCs w:val="24"/>
          <w:u w:val="single"/>
        </w:rPr>
      </w:pPr>
    </w:p>
    <w:p w14:paraId="0636417A" w14:textId="100FEB64" w:rsidR="00AF5EF6" w:rsidRPr="00AF5EF6" w:rsidRDefault="00AF5EF6" w:rsidP="00FF2D15">
      <w:pPr>
        <w:spacing w:after="0"/>
        <w:rPr>
          <w:b/>
          <w:iCs/>
          <w:sz w:val="20"/>
          <w:szCs w:val="20"/>
        </w:rPr>
      </w:pPr>
      <w:r w:rsidRPr="00AF5EF6">
        <w:rPr>
          <w:b/>
          <w:iCs/>
          <w:sz w:val="20"/>
          <w:szCs w:val="20"/>
        </w:rPr>
        <w:t>Tabela 4: Notranji nadzor surove vode za leto 20</w:t>
      </w:r>
      <w:r w:rsidR="00296D47">
        <w:rPr>
          <w:b/>
          <w:iCs/>
          <w:sz w:val="20"/>
          <w:szCs w:val="20"/>
        </w:rPr>
        <w:t>20</w:t>
      </w:r>
      <w:r w:rsidRPr="00AF5EF6">
        <w:rPr>
          <w:b/>
          <w:iCs/>
          <w:sz w:val="20"/>
          <w:szCs w:val="20"/>
        </w:rPr>
        <w:t xml:space="preserve"> po oskrbovalnih območjih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851"/>
        <w:gridCol w:w="901"/>
        <w:gridCol w:w="1012"/>
        <w:gridCol w:w="1012"/>
        <w:gridCol w:w="1012"/>
        <w:gridCol w:w="1012"/>
        <w:gridCol w:w="1012"/>
      </w:tblGrid>
      <w:tr w:rsidR="00AF5EF6" w:rsidRPr="009B38AC" w14:paraId="26790303" w14:textId="77777777" w:rsidTr="009B38AC">
        <w:trPr>
          <w:cantSplit/>
          <w:trHeight w:val="454"/>
          <w:tblHeader/>
        </w:trPr>
        <w:tc>
          <w:tcPr>
            <w:tcW w:w="2263" w:type="dxa"/>
            <w:gridSpan w:val="2"/>
            <w:shd w:val="clear" w:color="auto" w:fill="C6D9F1"/>
          </w:tcPr>
          <w:p w14:paraId="6A7A91D3" w14:textId="77777777" w:rsidR="00AF5EF6" w:rsidRPr="009B38AC" w:rsidRDefault="00AF5EF6" w:rsidP="000F0EDE">
            <w:pPr>
              <w:spacing w:after="0"/>
              <w:ind w:left="122" w:right="289"/>
              <w:jc w:val="left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Ime oskrbovalnega območja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7B3947CE" w14:textId="77777777" w:rsidR="00AF5EF6" w:rsidRPr="009B38AC" w:rsidRDefault="00AF5EF6" w:rsidP="000F0EDE">
            <w:pPr>
              <w:spacing w:after="0"/>
              <w:ind w:left="-12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(N)</w:t>
            </w:r>
          </w:p>
          <w:p w14:paraId="5F84A936" w14:textId="77777777" w:rsidR="00AF5EF6" w:rsidRPr="009B38AC" w:rsidRDefault="00AF5EF6" w:rsidP="000F0EDE">
            <w:pPr>
              <w:spacing w:after="0"/>
              <w:ind w:left="-12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vseh vzorcev</w:t>
            </w:r>
          </w:p>
        </w:tc>
        <w:tc>
          <w:tcPr>
            <w:tcW w:w="901" w:type="dxa"/>
            <w:shd w:val="clear" w:color="auto" w:fill="C6D9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C74B9" w14:textId="77777777" w:rsidR="00AF5EF6" w:rsidRPr="009B38AC" w:rsidRDefault="00AF5EF6" w:rsidP="000F0EDE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(N)</w:t>
            </w:r>
          </w:p>
          <w:p w14:paraId="18F6E3EE" w14:textId="77777777" w:rsidR="00AF5EF6" w:rsidRPr="009B38AC" w:rsidRDefault="00AF5EF6" w:rsidP="000F0EDE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MB</w:t>
            </w:r>
          </w:p>
        </w:tc>
        <w:tc>
          <w:tcPr>
            <w:tcW w:w="1012" w:type="dxa"/>
            <w:shd w:val="clear" w:color="auto" w:fill="C6D9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2EBB7" w14:textId="77777777" w:rsidR="00AF5EF6" w:rsidRPr="009B38AC" w:rsidRDefault="00AF5EF6" w:rsidP="000F0EDE">
            <w:pPr>
              <w:spacing w:after="0"/>
              <w:ind w:right="58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(N)</w:t>
            </w:r>
          </w:p>
          <w:p w14:paraId="6969A58B" w14:textId="1FFC7077" w:rsidR="00AF5EF6" w:rsidRPr="009B38AC" w:rsidRDefault="009B38AC" w:rsidP="000F0EDE">
            <w:pPr>
              <w:spacing w:after="0"/>
              <w:ind w:right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F5EF6" w:rsidRPr="009B38AC">
              <w:rPr>
                <w:sz w:val="20"/>
                <w:szCs w:val="20"/>
              </w:rPr>
              <w:t>eskladni MB</w:t>
            </w:r>
          </w:p>
        </w:tc>
        <w:tc>
          <w:tcPr>
            <w:tcW w:w="1012" w:type="dxa"/>
            <w:shd w:val="clear" w:color="auto" w:fill="C6D9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0AC13" w14:textId="77777777" w:rsidR="00AF5EF6" w:rsidRPr="009B38AC" w:rsidRDefault="00AF5EF6" w:rsidP="000F0EDE">
            <w:pPr>
              <w:spacing w:after="0"/>
              <w:ind w:left="-88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(N)</w:t>
            </w:r>
          </w:p>
          <w:p w14:paraId="0819D274" w14:textId="77777777" w:rsidR="000F0EDE" w:rsidRPr="009B38AC" w:rsidRDefault="00AF5EF6" w:rsidP="000F0EDE">
            <w:pPr>
              <w:spacing w:after="0"/>
              <w:ind w:left="-88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 xml:space="preserve">redna </w:t>
            </w:r>
          </w:p>
          <w:p w14:paraId="55D621ED" w14:textId="6482C704" w:rsidR="00AF5EF6" w:rsidRPr="009B38AC" w:rsidRDefault="00AF5EF6" w:rsidP="000F0EDE">
            <w:pPr>
              <w:spacing w:after="0"/>
              <w:ind w:left="-88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KEM</w:t>
            </w:r>
          </w:p>
        </w:tc>
        <w:tc>
          <w:tcPr>
            <w:tcW w:w="1012" w:type="dxa"/>
            <w:shd w:val="clear" w:color="auto" w:fill="C6D9F1"/>
            <w:vAlign w:val="center"/>
          </w:tcPr>
          <w:p w14:paraId="12E076D0" w14:textId="77777777" w:rsidR="00AF5EF6" w:rsidRPr="009B38AC" w:rsidRDefault="00AF5EF6" w:rsidP="00FF2D15">
            <w:pPr>
              <w:spacing w:after="0"/>
              <w:ind w:left="46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(N)</w:t>
            </w:r>
          </w:p>
          <w:p w14:paraId="4B70749B" w14:textId="77777777" w:rsidR="00296D47" w:rsidRPr="009B38AC" w:rsidRDefault="00AF5EF6" w:rsidP="00FF2D15">
            <w:pPr>
              <w:spacing w:after="0"/>
              <w:ind w:left="46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 xml:space="preserve">neskladni redna </w:t>
            </w:r>
          </w:p>
          <w:p w14:paraId="483ACAC0" w14:textId="0B07F5E1" w:rsidR="00AF5EF6" w:rsidRPr="009B38AC" w:rsidRDefault="00AF5EF6" w:rsidP="00FF2D15">
            <w:pPr>
              <w:spacing w:after="0"/>
              <w:ind w:left="46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KEM</w:t>
            </w:r>
          </w:p>
        </w:tc>
        <w:tc>
          <w:tcPr>
            <w:tcW w:w="1012" w:type="dxa"/>
            <w:shd w:val="clear" w:color="auto" w:fill="C6D9F1"/>
            <w:vAlign w:val="center"/>
          </w:tcPr>
          <w:p w14:paraId="128102A4" w14:textId="77777777" w:rsidR="00AF5EF6" w:rsidRPr="009B38AC" w:rsidRDefault="00AF5EF6" w:rsidP="00FF2D15">
            <w:pPr>
              <w:spacing w:after="0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(N)</w:t>
            </w:r>
          </w:p>
          <w:p w14:paraId="7A4F0DB7" w14:textId="77777777" w:rsidR="00AF5EF6" w:rsidRPr="009B38AC" w:rsidRDefault="00AF5EF6" w:rsidP="00FF2D15">
            <w:pPr>
              <w:spacing w:after="0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Občasna KEM</w:t>
            </w:r>
          </w:p>
        </w:tc>
        <w:tc>
          <w:tcPr>
            <w:tcW w:w="1012" w:type="dxa"/>
            <w:shd w:val="clear" w:color="auto" w:fill="C6D9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E11E7" w14:textId="77777777" w:rsidR="00AF5EF6" w:rsidRPr="009B38AC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(N)</w:t>
            </w:r>
          </w:p>
          <w:p w14:paraId="0D919E77" w14:textId="77777777" w:rsidR="00AF5EF6" w:rsidRPr="009B38AC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neskladni</w:t>
            </w:r>
            <w:r w:rsidRPr="009B38AC">
              <w:rPr>
                <w:sz w:val="20"/>
                <w:szCs w:val="20"/>
              </w:rPr>
              <w:br/>
              <w:t>občasna KEM</w:t>
            </w:r>
          </w:p>
        </w:tc>
      </w:tr>
      <w:tr w:rsidR="00AF5EF6" w:rsidRPr="009B38AC" w14:paraId="0CA63ABE" w14:textId="77777777" w:rsidTr="009B38AC">
        <w:trPr>
          <w:trHeight w:val="454"/>
          <w:tblHeader/>
        </w:trPr>
        <w:tc>
          <w:tcPr>
            <w:tcW w:w="988" w:type="dxa"/>
            <w:shd w:val="clear" w:color="auto" w:fill="C6D9F1"/>
            <w:vAlign w:val="center"/>
          </w:tcPr>
          <w:p w14:paraId="0B756462" w14:textId="77777777" w:rsidR="00AF5EF6" w:rsidRPr="009B38AC" w:rsidRDefault="00AF5EF6" w:rsidP="000F0EDE">
            <w:pPr>
              <w:spacing w:after="0"/>
              <w:ind w:left="122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 xml:space="preserve">Osrednji del </w:t>
            </w:r>
          </w:p>
        </w:tc>
        <w:tc>
          <w:tcPr>
            <w:tcW w:w="1275" w:type="dxa"/>
            <w:shd w:val="clear" w:color="auto" w:fill="C6D9F1"/>
            <w:vAlign w:val="center"/>
          </w:tcPr>
          <w:p w14:paraId="3198B25C" w14:textId="77777777" w:rsidR="00AF5EF6" w:rsidRPr="009B38AC" w:rsidRDefault="00AF5EF6" w:rsidP="000F0EDE">
            <w:pPr>
              <w:spacing w:after="0"/>
              <w:ind w:left="134" w:right="133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Zajetje Malni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49FF3416" w14:textId="55087F07" w:rsidR="00AF5EF6" w:rsidRPr="009B38AC" w:rsidRDefault="006539AC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18</w:t>
            </w:r>
          </w:p>
        </w:tc>
        <w:tc>
          <w:tcPr>
            <w:tcW w:w="9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E0077" w14:textId="24DFD696" w:rsidR="00AF5EF6" w:rsidRPr="009B38AC" w:rsidRDefault="006539AC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14</w:t>
            </w:r>
          </w:p>
        </w:tc>
        <w:tc>
          <w:tcPr>
            <w:tcW w:w="10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4B238" w14:textId="2E3B5209" w:rsidR="00AF5EF6" w:rsidRPr="009B38AC" w:rsidRDefault="006539AC" w:rsidP="000F0EDE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B38AC">
              <w:rPr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10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5D1C8" w14:textId="4E70894B" w:rsidR="00AF5EF6" w:rsidRPr="009B38AC" w:rsidRDefault="006539AC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14:paraId="209DAB6B" w14:textId="6C4D2089" w:rsidR="00AF5EF6" w:rsidRPr="009B38AC" w:rsidRDefault="006539AC" w:rsidP="000F0EDE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9B38A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14:paraId="5BC5DF77" w14:textId="77777777" w:rsidR="00AF5EF6" w:rsidRPr="009B38AC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ACFE4" w14:textId="77777777" w:rsidR="00AF5EF6" w:rsidRPr="009B38AC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0</w:t>
            </w:r>
          </w:p>
        </w:tc>
      </w:tr>
      <w:tr w:rsidR="00AF5EF6" w:rsidRPr="009B38AC" w14:paraId="6C07125F" w14:textId="77777777" w:rsidTr="009B38AC">
        <w:trPr>
          <w:trHeight w:val="454"/>
          <w:tblHeader/>
        </w:trPr>
        <w:tc>
          <w:tcPr>
            <w:tcW w:w="988" w:type="dxa"/>
            <w:vMerge w:val="restart"/>
            <w:shd w:val="clear" w:color="auto" w:fill="C6D9F1"/>
            <w:vAlign w:val="center"/>
          </w:tcPr>
          <w:p w14:paraId="6028477D" w14:textId="0099F209" w:rsidR="00AF5EF6" w:rsidRPr="009B38AC" w:rsidRDefault="00AF5EF6" w:rsidP="000F0EDE">
            <w:pPr>
              <w:spacing w:after="0"/>
              <w:ind w:left="122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Strane– Hruševje– Šmihel</w:t>
            </w:r>
          </w:p>
        </w:tc>
        <w:tc>
          <w:tcPr>
            <w:tcW w:w="1275" w:type="dxa"/>
            <w:shd w:val="clear" w:color="auto" w:fill="C6D9F1"/>
            <w:vAlign w:val="center"/>
          </w:tcPr>
          <w:p w14:paraId="044B76A8" w14:textId="77777777" w:rsidR="00AF5EF6" w:rsidRPr="009B38AC" w:rsidRDefault="00AF5EF6" w:rsidP="000F0EDE">
            <w:pPr>
              <w:spacing w:after="0"/>
              <w:ind w:left="134" w:right="133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Zajetje Korotan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5E13C240" w14:textId="4CE3443E" w:rsidR="00AF5EF6" w:rsidRPr="009B38AC" w:rsidRDefault="007D4AC9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25</w:t>
            </w:r>
          </w:p>
        </w:tc>
        <w:tc>
          <w:tcPr>
            <w:tcW w:w="9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00C6F" w14:textId="77777777" w:rsidR="00AF5EF6" w:rsidRPr="009B38AC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12</w:t>
            </w:r>
          </w:p>
        </w:tc>
        <w:tc>
          <w:tcPr>
            <w:tcW w:w="10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9C979" w14:textId="77777777" w:rsidR="00AF5EF6" w:rsidRPr="009B38AC" w:rsidRDefault="00AF5EF6" w:rsidP="000F0EDE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B38AC">
              <w:rPr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10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32E47" w14:textId="77777777" w:rsidR="00AF5EF6" w:rsidRPr="009B38AC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12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14:paraId="6CC3356E" w14:textId="489B5896" w:rsidR="00AF5EF6" w:rsidRPr="009B38AC" w:rsidRDefault="006539AC" w:rsidP="000F0EDE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9B38A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14:paraId="17E59C6C" w14:textId="77777777" w:rsidR="00AF5EF6" w:rsidRPr="009B38AC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E9E98" w14:textId="77777777" w:rsidR="00AF5EF6" w:rsidRPr="009B38AC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0</w:t>
            </w:r>
          </w:p>
        </w:tc>
      </w:tr>
      <w:tr w:rsidR="00AF5EF6" w:rsidRPr="009B38AC" w14:paraId="78C6D2DC" w14:textId="77777777" w:rsidTr="009B38AC">
        <w:trPr>
          <w:trHeight w:val="454"/>
          <w:tblHeader/>
        </w:trPr>
        <w:tc>
          <w:tcPr>
            <w:tcW w:w="988" w:type="dxa"/>
            <w:vMerge/>
            <w:shd w:val="clear" w:color="auto" w:fill="C6D9F1"/>
            <w:vAlign w:val="center"/>
          </w:tcPr>
          <w:p w14:paraId="6658A897" w14:textId="77777777" w:rsidR="00AF5EF6" w:rsidRPr="009B38AC" w:rsidRDefault="00AF5EF6" w:rsidP="00FF2D1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6D9F1"/>
            <w:vAlign w:val="center"/>
          </w:tcPr>
          <w:p w14:paraId="7248A037" w14:textId="0A92E253" w:rsidR="00AF5EF6" w:rsidRPr="009B38AC" w:rsidRDefault="00AF5EF6" w:rsidP="006539AC">
            <w:pPr>
              <w:spacing w:after="0"/>
              <w:ind w:left="134" w:right="133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Šmihel pod Nanosom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67374561" w14:textId="22132047" w:rsidR="00AF5EF6" w:rsidRPr="009B38AC" w:rsidRDefault="007D4AC9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D8D8D" w14:textId="0D2C6384" w:rsidR="00AF5EF6" w:rsidRPr="009B38AC" w:rsidRDefault="006539AC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7</w:t>
            </w:r>
          </w:p>
        </w:tc>
        <w:tc>
          <w:tcPr>
            <w:tcW w:w="10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C48F7" w14:textId="4081AA20" w:rsidR="00AF5EF6" w:rsidRPr="009B38AC" w:rsidRDefault="006539AC" w:rsidP="000F0EDE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B38AC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0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81767" w14:textId="77777777" w:rsidR="00AF5EF6" w:rsidRPr="009B38AC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14:paraId="5ED6A4EE" w14:textId="77777777" w:rsidR="00AF5EF6" w:rsidRPr="009B38AC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14:paraId="6B82287B" w14:textId="77777777" w:rsidR="00AF5EF6" w:rsidRPr="009B38AC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7F7B5" w14:textId="77777777" w:rsidR="00AF5EF6" w:rsidRPr="009B38AC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0</w:t>
            </w:r>
          </w:p>
        </w:tc>
      </w:tr>
      <w:tr w:rsidR="00AF5EF6" w:rsidRPr="009B38AC" w14:paraId="3869C49F" w14:textId="77777777" w:rsidTr="009B38AC">
        <w:trPr>
          <w:trHeight w:val="454"/>
          <w:tblHeader/>
        </w:trPr>
        <w:tc>
          <w:tcPr>
            <w:tcW w:w="988" w:type="dxa"/>
            <w:vMerge/>
            <w:shd w:val="clear" w:color="auto" w:fill="C6D9F1"/>
            <w:vAlign w:val="center"/>
          </w:tcPr>
          <w:p w14:paraId="7E9448B7" w14:textId="77777777" w:rsidR="00AF5EF6" w:rsidRPr="009B38AC" w:rsidRDefault="00AF5EF6" w:rsidP="00FF2D1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6D9F1"/>
            <w:vAlign w:val="center"/>
          </w:tcPr>
          <w:p w14:paraId="19B68BFE" w14:textId="77777777" w:rsidR="00AF5EF6" w:rsidRPr="009B38AC" w:rsidRDefault="00AF5EF6" w:rsidP="000F0EDE">
            <w:pPr>
              <w:spacing w:after="0"/>
              <w:ind w:left="134" w:right="133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Strane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0B255E54" w14:textId="2B1C92A9" w:rsidR="00AF5EF6" w:rsidRPr="009B38AC" w:rsidRDefault="007D4AC9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10</w:t>
            </w:r>
          </w:p>
        </w:tc>
        <w:tc>
          <w:tcPr>
            <w:tcW w:w="9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061D5" w14:textId="1B7C18A1" w:rsidR="00AF5EF6" w:rsidRPr="009B38AC" w:rsidRDefault="006539AC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5ED64" w14:textId="0BA91646" w:rsidR="00AF5EF6" w:rsidRPr="009B38AC" w:rsidRDefault="006539AC" w:rsidP="000F0EDE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B38AC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0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0D3F7" w14:textId="77777777" w:rsidR="00AF5EF6" w:rsidRPr="009B38AC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14:paraId="76D0A53C" w14:textId="77777777" w:rsidR="00AF5EF6" w:rsidRPr="009B38AC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14:paraId="3D5FEE66" w14:textId="77777777" w:rsidR="00AF5EF6" w:rsidRPr="009B38AC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9A5C9" w14:textId="77777777" w:rsidR="00AF5EF6" w:rsidRPr="009B38AC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9B38AC">
              <w:rPr>
                <w:sz w:val="20"/>
                <w:szCs w:val="20"/>
              </w:rPr>
              <w:t>0</w:t>
            </w:r>
          </w:p>
        </w:tc>
      </w:tr>
      <w:tr w:rsidR="00AF5EF6" w:rsidRPr="009B38AC" w14:paraId="5F4E7319" w14:textId="77777777" w:rsidTr="009B38AC">
        <w:trPr>
          <w:trHeight w:val="454"/>
          <w:tblHeader/>
        </w:trPr>
        <w:tc>
          <w:tcPr>
            <w:tcW w:w="2263" w:type="dxa"/>
            <w:gridSpan w:val="2"/>
            <w:shd w:val="clear" w:color="auto" w:fill="D0CECE"/>
            <w:vAlign w:val="center"/>
          </w:tcPr>
          <w:p w14:paraId="4CA8CEDE" w14:textId="77777777" w:rsidR="00AF5EF6" w:rsidRPr="009B38AC" w:rsidRDefault="00AF5EF6" w:rsidP="000F0EDE">
            <w:pPr>
              <w:spacing w:after="0"/>
              <w:ind w:left="122"/>
              <w:rPr>
                <w:b/>
                <w:bCs/>
                <w:sz w:val="20"/>
                <w:szCs w:val="20"/>
              </w:rPr>
            </w:pPr>
            <w:r w:rsidRPr="009B38AC">
              <w:rPr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851" w:type="dxa"/>
            <w:shd w:val="clear" w:color="auto" w:fill="D0CECE"/>
            <w:vAlign w:val="center"/>
          </w:tcPr>
          <w:p w14:paraId="031502F4" w14:textId="3C00A7E7" w:rsidR="00AF5EF6" w:rsidRPr="009B38AC" w:rsidRDefault="007D4AC9" w:rsidP="000F0ED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B38AC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1" w:type="dxa"/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EF81F" w14:textId="6DF0F457" w:rsidR="00AF5EF6" w:rsidRPr="009B38AC" w:rsidRDefault="007D4AC9" w:rsidP="000F0ED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B38AC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012" w:type="dxa"/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1A0EB" w14:textId="68BA93AF" w:rsidR="00AF5EF6" w:rsidRPr="009B38AC" w:rsidRDefault="007D4AC9" w:rsidP="000F0EDE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B38AC">
              <w:rPr>
                <w:b/>
                <w:bCs/>
                <w:color w:val="FF0000"/>
                <w:sz w:val="20"/>
                <w:szCs w:val="20"/>
              </w:rPr>
              <w:t>33</w:t>
            </w:r>
          </w:p>
        </w:tc>
        <w:tc>
          <w:tcPr>
            <w:tcW w:w="1012" w:type="dxa"/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7382E" w14:textId="0445CDD4" w:rsidR="00AF5EF6" w:rsidRPr="009B38AC" w:rsidRDefault="007D4AC9" w:rsidP="000F0ED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B38A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12" w:type="dxa"/>
            <w:shd w:val="clear" w:color="auto" w:fill="D0CECE"/>
            <w:vAlign w:val="center"/>
          </w:tcPr>
          <w:p w14:paraId="1BA30A44" w14:textId="680AD9CB" w:rsidR="00AF5EF6" w:rsidRPr="009B38AC" w:rsidRDefault="007D4AC9" w:rsidP="000F0ED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B38AC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012" w:type="dxa"/>
            <w:shd w:val="clear" w:color="auto" w:fill="D0CECE"/>
            <w:vAlign w:val="center"/>
          </w:tcPr>
          <w:p w14:paraId="58CD861A" w14:textId="77777777" w:rsidR="00AF5EF6" w:rsidRPr="009B38AC" w:rsidRDefault="00AF5EF6" w:rsidP="000F0ED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B38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2" w:type="dxa"/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E8483" w14:textId="77777777" w:rsidR="00AF5EF6" w:rsidRPr="009B38AC" w:rsidRDefault="00AF5EF6" w:rsidP="000F0ED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B38AC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14:paraId="5FA27A4B" w14:textId="1F9378CA" w:rsidR="00AF5EF6" w:rsidRPr="00AF5EF6" w:rsidRDefault="00AF5EF6" w:rsidP="00FF2D15">
      <w:pPr>
        <w:spacing w:after="0"/>
        <w:rPr>
          <w:b/>
          <w:i/>
          <w:sz w:val="16"/>
          <w:szCs w:val="16"/>
        </w:rPr>
      </w:pPr>
      <w:r w:rsidRPr="00AF5EF6">
        <w:rPr>
          <w:b/>
          <w:sz w:val="16"/>
          <w:szCs w:val="16"/>
        </w:rPr>
        <w:t>Legenda: (N):</w:t>
      </w:r>
      <w:r w:rsidRPr="00AF5EF6">
        <w:rPr>
          <w:sz w:val="16"/>
          <w:szCs w:val="16"/>
        </w:rPr>
        <w:t xml:space="preserve"> število vzorcev</w:t>
      </w:r>
      <w:r w:rsidRPr="00AF5EF6">
        <w:rPr>
          <w:b/>
          <w:sz w:val="16"/>
          <w:szCs w:val="16"/>
        </w:rPr>
        <w:t xml:space="preserve">; občasna MB: </w:t>
      </w:r>
      <w:r w:rsidRPr="00AF5EF6">
        <w:rPr>
          <w:sz w:val="16"/>
          <w:szCs w:val="16"/>
        </w:rPr>
        <w:t>Koliformne bakterije,</w:t>
      </w:r>
      <w:r w:rsidRPr="00AF5EF6">
        <w:rPr>
          <w:i/>
          <w:sz w:val="16"/>
          <w:szCs w:val="16"/>
        </w:rPr>
        <w:t xml:space="preserve"> </w:t>
      </w:r>
      <w:proofErr w:type="spellStart"/>
      <w:r w:rsidRPr="00AF5EF6">
        <w:rPr>
          <w:i/>
          <w:sz w:val="16"/>
          <w:szCs w:val="16"/>
        </w:rPr>
        <w:t>Escherichia</w:t>
      </w:r>
      <w:proofErr w:type="spellEnd"/>
      <w:r w:rsidRPr="00AF5EF6">
        <w:rPr>
          <w:i/>
          <w:sz w:val="16"/>
          <w:szCs w:val="16"/>
        </w:rPr>
        <w:t xml:space="preserve"> coli</w:t>
      </w:r>
      <w:r w:rsidRPr="00AF5EF6">
        <w:rPr>
          <w:sz w:val="16"/>
          <w:szCs w:val="16"/>
        </w:rPr>
        <w:t xml:space="preserve">, </w:t>
      </w:r>
      <w:proofErr w:type="spellStart"/>
      <w:r w:rsidRPr="00AF5EF6">
        <w:rPr>
          <w:sz w:val="16"/>
          <w:szCs w:val="16"/>
        </w:rPr>
        <w:t>Enterokoki</w:t>
      </w:r>
      <w:proofErr w:type="spellEnd"/>
      <w:r w:rsidRPr="00AF5EF6">
        <w:rPr>
          <w:sz w:val="16"/>
          <w:szCs w:val="16"/>
        </w:rPr>
        <w:t xml:space="preserve">, </w:t>
      </w:r>
      <w:proofErr w:type="spellStart"/>
      <w:r w:rsidRPr="00AF5EF6">
        <w:rPr>
          <w:i/>
          <w:sz w:val="16"/>
          <w:szCs w:val="16"/>
        </w:rPr>
        <w:t>Clostridium</w:t>
      </w:r>
      <w:proofErr w:type="spellEnd"/>
      <w:r w:rsidRPr="00AF5EF6">
        <w:rPr>
          <w:i/>
          <w:sz w:val="16"/>
          <w:szCs w:val="16"/>
        </w:rPr>
        <w:t xml:space="preserve"> </w:t>
      </w:r>
      <w:proofErr w:type="spellStart"/>
      <w:r w:rsidRPr="00AF5EF6">
        <w:rPr>
          <w:i/>
          <w:sz w:val="16"/>
          <w:szCs w:val="16"/>
        </w:rPr>
        <w:t>perfringens</w:t>
      </w:r>
      <w:proofErr w:type="spellEnd"/>
      <w:r w:rsidRPr="00AF5EF6">
        <w:rPr>
          <w:sz w:val="16"/>
          <w:szCs w:val="16"/>
        </w:rPr>
        <w:t xml:space="preserve"> </w:t>
      </w:r>
      <w:r w:rsidR="007D4AC9">
        <w:rPr>
          <w:sz w:val="16"/>
          <w:szCs w:val="16"/>
        </w:rPr>
        <w:t xml:space="preserve"> </w:t>
      </w:r>
      <w:r w:rsidRPr="00AF5EF6">
        <w:rPr>
          <w:sz w:val="16"/>
          <w:szCs w:val="16"/>
        </w:rPr>
        <w:t xml:space="preserve">(vključno s sporami), Število kolonij pri </w:t>
      </w:r>
      <w:smartTag w:uri="urn:schemas-microsoft-com:office:smarttags" w:element="metricconverter">
        <w:smartTagPr>
          <w:attr w:name="ProductID" w:val="22°C"/>
        </w:smartTagPr>
        <w:r w:rsidRPr="00AF5EF6">
          <w:rPr>
            <w:sz w:val="16"/>
            <w:szCs w:val="16"/>
          </w:rPr>
          <w:t>22°C</w:t>
        </w:r>
      </w:smartTag>
      <w:r w:rsidRPr="00AF5EF6">
        <w:rPr>
          <w:sz w:val="16"/>
          <w:szCs w:val="16"/>
        </w:rPr>
        <w:t xml:space="preserve"> in </w:t>
      </w:r>
      <w:smartTag w:uri="urn:schemas-microsoft-com:office:smarttags" w:element="metricconverter">
        <w:smartTagPr>
          <w:attr w:name="ProductID" w:val="37°C"/>
        </w:smartTagPr>
        <w:r w:rsidRPr="00AF5EF6">
          <w:rPr>
            <w:sz w:val="16"/>
            <w:szCs w:val="16"/>
          </w:rPr>
          <w:t>37°C</w:t>
        </w:r>
      </w:smartTag>
      <w:r w:rsidRPr="00AF5EF6">
        <w:rPr>
          <w:sz w:val="16"/>
          <w:szCs w:val="16"/>
        </w:rPr>
        <w:t xml:space="preserve">; </w:t>
      </w:r>
      <w:r w:rsidRPr="00AF5EF6">
        <w:rPr>
          <w:b/>
          <w:sz w:val="16"/>
          <w:szCs w:val="16"/>
        </w:rPr>
        <w:t>redna KEM:</w:t>
      </w:r>
      <w:r w:rsidRPr="00AF5EF6">
        <w:rPr>
          <w:i/>
          <w:sz w:val="16"/>
          <w:szCs w:val="16"/>
        </w:rPr>
        <w:t xml:space="preserve"> </w:t>
      </w:r>
      <w:r w:rsidRPr="00AF5EF6">
        <w:rPr>
          <w:sz w:val="16"/>
          <w:szCs w:val="16"/>
        </w:rPr>
        <w:t xml:space="preserve">pH vrednost, Električna prevodnost pri </w:t>
      </w:r>
      <w:smartTag w:uri="urn:schemas-microsoft-com:office:smarttags" w:element="metricconverter">
        <w:smartTagPr>
          <w:attr w:name="ProductID" w:val="20 °C"/>
        </w:smartTagPr>
        <w:r w:rsidRPr="00AF5EF6">
          <w:rPr>
            <w:sz w:val="16"/>
            <w:szCs w:val="16"/>
          </w:rPr>
          <w:t>20 °C</w:t>
        </w:r>
      </w:smartTag>
      <w:r w:rsidRPr="00AF5EF6">
        <w:rPr>
          <w:sz w:val="16"/>
          <w:szCs w:val="16"/>
        </w:rPr>
        <w:t xml:space="preserve">, Preostali prosti klor, Vonj, Barva, Motnost, Amonij, Nitrit, </w:t>
      </w:r>
      <w:proofErr w:type="spellStart"/>
      <w:r w:rsidRPr="00AF5EF6">
        <w:rPr>
          <w:sz w:val="16"/>
          <w:szCs w:val="16"/>
        </w:rPr>
        <w:t>Oksidativnost</w:t>
      </w:r>
      <w:proofErr w:type="spellEnd"/>
      <w:r w:rsidRPr="00AF5EF6">
        <w:rPr>
          <w:sz w:val="16"/>
          <w:szCs w:val="16"/>
        </w:rPr>
        <w:t xml:space="preserve"> in/ali TOC, Aluminij</w:t>
      </w:r>
      <w:r w:rsidRPr="00AF5EF6">
        <w:rPr>
          <w:b/>
          <w:i/>
          <w:sz w:val="16"/>
          <w:szCs w:val="16"/>
        </w:rPr>
        <w:t xml:space="preserve">; </w:t>
      </w:r>
      <w:r w:rsidRPr="00AF5EF6">
        <w:rPr>
          <w:b/>
          <w:sz w:val="16"/>
          <w:szCs w:val="16"/>
        </w:rPr>
        <w:t>občasna KEM:</w:t>
      </w:r>
      <w:r w:rsidRPr="00AF5EF6">
        <w:rPr>
          <w:sz w:val="16"/>
          <w:szCs w:val="16"/>
        </w:rPr>
        <w:t xml:space="preserve"> Priloga 1, del B, Pravilnika o pitni vodi.</w:t>
      </w:r>
    </w:p>
    <w:p w14:paraId="1B08B2B0" w14:textId="4A59140D" w:rsidR="00AF5EF6" w:rsidRPr="00AF5EF6" w:rsidRDefault="00AF5EF6" w:rsidP="00FF2D15">
      <w:pPr>
        <w:spacing w:after="0"/>
        <w:rPr>
          <w:b/>
          <w:i/>
          <w:sz w:val="24"/>
          <w:szCs w:val="24"/>
          <w:u w:val="single"/>
        </w:rPr>
      </w:pPr>
      <w:r w:rsidRPr="00AF5EF6">
        <w:rPr>
          <w:b/>
          <w:sz w:val="24"/>
          <w:szCs w:val="24"/>
          <w:u w:val="single"/>
        </w:rPr>
        <w:lastRenderedPageBreak/>
        <w:t>Obrazložitev tabele 4:</w:t>
      </w:r>
      <w:r w:rsidRPr="00AF5EF6">
        <w:rPr>
          <w:b/>
          <w:sz w:val="24"/>
          <w:szCs w:val="24"/>
        </w:rPr>
        <w:t xml:space="preserve"> </w:t>
      </w:r>
      <w:r w:rsidRPr="00AF5EF6">
        <w:rPr>
          <w:iCs/>
          <w:sz w:val="24"/>
          <w:szCs w:val="24"/>
        </w:rPr>
        <w:t xml:space="preserve">V surovi vodi je bilo v sklopu notranjega nadzora opravljenih </w:t>
      </w:r>
      <w:r w:rsidR="009B38AC">
        <w:rPr>
          <w:iCs/>
          <w:sz w:val="24"/>
          <w:szCs w:val="24"/>
        </w:rPr>
        <w:t xml:space="preserve">skupaj </w:t>
      </w:r>
      <w:r w:rsidR="007D4AC9">
        <w:rPr>
          <w:iCs/>
          <w:sz w:val="24"/>
          <w:szCs w:val="24"/>
        </w:rPr>
        <w:t>šestdeset</w:t>
      </w:r>
      <w:r w:rsidRPr="00AF5EF6">
        <w:rPr>
          <w:iCs/>
          <w:sz w:val="24"/>
          <w:szCs w:val="24"/>
        </w:rPr>
        <w:t xml:space="preserve"> vzorčenj. Od tega </w:t>
      </w:r>
      <w:r w:rsidR="007D4AC9">
        <w:rPr>
          <w:iCs/>
          <w:sz w:val="24"/>
          <w:szCs w:val="24"/>
        </w:rPr>
        <w:t xml:space="preserve">triinštirideset </w:t>
      </w:r>
      <w:r w:rsidRPr="00AF5EF6">
        <w:rPr>
          <w:iCs/>
          <w:sz w:val="24"/>
          <w:szCs w:val="24"/>
        </w:rPr>
        <w:t xml:space="preserve">na </w:t>
      </w:r>
      <w:r w:rsidR="007D4AC9">
        <w:rPr>
          <w:iCs/>
          <w:sz w:val="24"/>
          <w:szCs w:val="24"/>
        </w:rPr>
        <w:t xml:space="preserve">občasne </w:t>
      </w:r>
      <w:r w:rsidRPr="00AF5EF6">
        <w:rPr>
          <w:iCs/>
          <w:sz w:val="24"/>
          <w:szCs w:val="24"/>
        </w:rPr>
        <w:t>mikrobiološke parametre</w:t>
      </w:r>
      <w:r w:rsidR="007D4AC9">
        <w:rPr>
          <w:iCs/>
          <w:sz w:val="24"/>
          <w:szCs w:val="24"/>
        </w:rPr>
        <w:t xml:space="preserve">, petnajst </w:t>
      </w:r>
      <w:r w:rsidRPr="00AF5EF6">
        <w:rPr>
          <w:iCs/>
          <w:sz w:val="24"/>
          <w:szCs w:val="24"/>
        </w:rPr>
        <w:t xml:space="preserve">vzorčenj na redne fizikalno </w:t>
      </w:r>
      <w:r w:rsidRPr="00AF5EF6">
        <w:rPr>
          <w:sz w:val="24"/>
          <w:szCs w:val="24"/>
        </w:rPr>
        <w:t xml:space="preserve">– </w:t>
      </w:r>
      <w:r w:rsidRPr="00AF5EF6">
        <w:rPr>
          <w:iCs/>
          <w:sz w:val="24"/>
          <w:szCs w:val="24"/>
        </w:rPr>
        <w:t>kemijske parametre in dve vzorčenji na občasne fizikalno-kemijske parametre v obsegu, ki jih predpisuje Pravilnik pitne vode Priloga 1, del B z dodanimi parametri</w:t>
      </w:r>
      <w:r w:rsidR="009B38AC">
        <w:rPr>
          <w:iCs/>
          <w:sz w:val="24"/>
          <w:szCs w:val="24"/>
        </w:rPr>
        <w:t xml:space="preserve">; </w:t>
      </w:r>
      <w:r w:rsidRPr="00AF5EF6">
        <w:rPr>
          <w:sz w:val="24"/>
          <w:szCs w:val="24"/>
        </w:rPr>
        <w:t>mineralna olja, cink, talij, kobalt, molibden in klorat</w:t>
      </w:r>
      <w:r w:rsidRPr="00AF5EF6">
        <w:rPr>
          <w:iCs/>
          <w:sz w:val="24"/>
          <w:szCs w:val="24"/>
        </w:rPr>
        <w:t xml:space="preserve">. Mikrobiološko neskladnih vzorcev je bilo skupaj </w:t>
      </w:r>
      <w:r w:rsidR="007D4AC9">
        <w:rPr>
          <w:iCs/>
          <w:sz w:val="24"/>
          <w:szCs w:val="24"/>
        </w:rPr>
        <w:t>triintrideset</w:t>
      </w:r>
      <w:r w:rsidRPr="00AF5EF6">
        <w:rPr>
          <w:iCs/>
          <w:sz w:val="24"/>
          <w:szCs w:val="24"/>
        </w:rPr>
        <w:t xml:space="preserve"> in sicer na vodnem zajetju Malni</w:t>
      </w:r>
      <w:r w:rsidR="007D4AC9">
        <w:rPr>
          <w:iCs/>
          <w:sz w:val="24"/>
          <w:szCs w:val="24"/>
        </w:rPr>
        <w:t xml:space="preserve"> in </w:t>
      </w:r>
      <w:r w:rsidRPr="00AF5EF6">
        <w:rPr>
          <w:iCs/>
          <w:sz w:val="24"/>
          <w:szCs w:val="24"/>
        </w:rPr>
        <w:t>Korotan</w:t>
      </w:r>
      <w:r w:rsidR="007D4AC9">
        <w:rPr>
          <w:iCs/>
          <w:sz w:val="24"/>
          <w:szCs w:val="24"/>
        </w:rPr>
        <w:t xml:space="preserve"> ob vsakem vzorčenju, na vodnem zajetju Strane in Šmihel pod Nanosom pa </w:t>
      </w:r>
      <w:r w:rsidR="009B38AC">
        <w:rPr>
          <w:iCs/>
          <w:sz w:val="24"/>
          <w:szCs w:val="24"/>
        </w:rPr>
        <w:t xml:space="preserve">le </w:t>
      </w:r>
      <w:r w:rsidR="007D4AC9">
        <w:rPr>
          <w:iCs/>
          <w:sz w:val="24"/>
          <w:szCs w:val="24"/>
        </w:rPr>
        <w:t>občasno</w:t>
      </w:r>
      <w:r w:rsidRPr="00AF5EF6">
        <w:rPr>
          <w:iCs/>
          <w:sz w:val="24"/>
          <w:szCs w:val="24"/>
        </w:rPr>
        <w:t xml:space="preserve">. Fizikalno </w:t>
      </w:r>
      <w:r w:rsidRPr="00AF5EF6">
        <w:rPr>
          <w:sz w:val="24"/>
          <w:szCs w:val="24"/>
        </w:rPr>
        <w:t>–</w:t>
      </w:r>
      <w:r w:rsidRPr="00AF5EF6">
        <w:rPr>
          <w:iCs/>
          <w:sz w:val="24"/>
          <w:szCs w:val="24"/>
        </w:rPr>
        <w:t xml:space="preserve"> kemijskih neskladnih vzorcev je bilo skupaj </w:t>
      </w:r>
      <w:r w:rsidR="007D4AC9">
        <w:rPr>
          <w:iCs/>
          <w:sz w:val="24"/>
          <w:szCs w:val="24"/>
        </w:rPr>
        <w:t xml:space="preserve">devet in sicer </w:t>
      </w:r>
      <w:r w:rsidRPr="00AF5EF6">
        <w:rPr>
          <w:iCs/>
          <w:sz w:val="24"/>
          <w:szCs w:val="24"/>
        </w:rPr>
        <w:t xml:space="preserve">na vodnem zajetju Malni </w:t>
      </w:r>
      <w:r w:rsidR="009B38AC">
        <w:rPr>
          <w:iCs/>
          <w:sz w:val="24"/>
          <w:szCs w:val="24"/>
        </w:rPr>
        <w:t xml:space="preserve">enkrat </w:t>
      </w:r>
      <w:r w:rsidRPr="00AF5EF6">
        <w:rPr>
          <w:iCs/>
          <w:sz w:val="24"/>
          <w:szCs w:val="24"/>
        </w:rPr>
        <w:t>in vodnem zajetju Korotan</w:t>
      </w:r>
      <w:r w:rsidR="009B38AC">
        <w:rPr>
          <w:iCs/>
          <w:sz w:val="24"/>
          <w:szCs w:val="24"/>
        </w:rPr>
        <w:t xml:space="preserve"> devetkrat</w:t>
      </w:r>
      <w:r w:rsidRPr="00AF5EF6">
        <w:rPr>
          <w:iCs/>
          <w:sz w:val="24"/>
          <w:szCs w:val="24"/>
        </w:rPr>
        <w:t>.</w:t>
      </w:r>
    </w:p>
    <w:p w14:paraId="157B3136" w14:textId="77777777" w:rsidR="000F0EDE" w:rsidRDefault="000F0EDE" w:rsidP="00FF2D15">
      <w:pPr>
        <w:spacing w:after="0"/>
        <w:rPr>
          <w:b/>
          <w:iCs/>
          <w:sz w:val="24"/>
          <w:szCs w:val="24"/>
        </w:rPr>
      </w:pPr>
    </w:p>
    <w:p w14:paraId="37BBC2A9" w14:textId="21F4DD93" w:rsidR="00AF5EF6" w:rsidRPr="00A27A9D" w:rsidRDefault="00AF5EF6" w:rsidP="00A27A9D">
      <w:pPr>
        <w:spacing w:after="0" w:line="240" w:lineRule="auto"/>
        <w:rPr>
          <w:sz w:val="24"/>
          <w:szCs w:val="24"/>
        </w:rPr>
      </w:pPr>
      <w:r w:rsidRPr="00A27A9D">
        <w:rPr>
          <w:b/>
          <w:iCs/>
          <w:sz w:val="24"/>
          <w:szCs w:val="24"/>
        </w:rPr>
        <w:t>Malni:</w:t>
      </w:r>
      <w:r w:rsidRPr="00A27A9D">
        <w:rPr>
          <w:b/>
          <w:i/>
          <w:iCs/>
          <w:sz w:val="24"/>
          <w:szCs w:val="24"/>
        </w:rPr>
        <w:t xml:space="preserve"> </w:t>
      </w:r>
      <w:r w:rsidRPr="00A27A9D">
        <w:rPr>
          <w:iCs/>
          <w:sz w:val="24"/>
          <w:szCs w:val="24"/>
        </w:rPr>
        <w:t>Surova voda iz zajetja Malni je mikrobiološko stalno obremenjena, kar je razvidno iz tabele 4. V vodi so vedno prisotne bakterije fekalnega onesnaženja</w:t>
      </w:r>
      <w:r w:rsidRPr="00A27A9D">
        <w:rPr>
          <w:i/>
          <w:iCs/>
          <w:sz w:val="24"/>
          <w:szCs w:val="24"/>
        </w:rPr>
        <w:t xml:space="preserve"> </w:t>
      </w:r>
      <w:proofErr w:type="spellStart"/>
      <w:r w:rsidRPr="00A27A9D">
        <w:rPr>
          <w:i/>
          <w:sz w:val="24"/>
          <w:szCs w:val="24"/>
        </w:rPr>
        <w:t>Escherichia</w:t>
      </w:r>
      <w:proofErr w:type="spellEnd"/>
      <w:r w:rsidRPr="00A27A9D">
        <w:rPr>
          <w:i/>
          <w:sz w:val="24"/>
          <w:szCs w:val="24"/>
        </w:rPr>
        <w:t xml:space="preserve"> coli</w:t>
      </w:r>
      <w:r w:rsidRPr="00A27A9D">
        <w:rPr>
          <w:sz w:val="24"/>
          <w:szCs w:val="24"/>
        </w:rPr>
        <w:t xml:space="preserve">, </w:t>
      </w:r>
      <w:proofErr w:type="spellStart"/>
      <w:r w:rsidRPr="00A27A9D">
        <w:rPr>
          <w:sz w:val="24"/>
          <w:szCs w:val="24"/>
        </w:rPr>
        <w:t>enterokoki</w:t>
      </w:r>
      <w:proofErr w:type="spellEnd"/>
      <w:r w:rsidRPr="00A27A9D">
        <w:rPr>
          <w:sz w:val="24"/>
          <w:szCs w:val="24"/>
        </w:rPr>
        <w:t xml:space="preserve"> kot tudi koliformne bakterije,</w:t>
      </w:r>
      <w:r w:rsidRPr="00A27A9D">
        <w:rPr>
          <w:i/>
          <w:sz w:val="24"/>
          <w:szCs w:val="24"/>
        </w:rPr>
        <w:t xml:space="preserve"> </w:t>
      </w:r>
      <w:r w:rsidRPr="00A27A9D">
        <w:rPr>
          <w:sz w:val="24"/>
          <w:szCs w:val="24"/>
        </w:rPr>
        <w:t xml:space="preserve">število kolonij pri </w:t>
      </w:r>
      <w:smartTag w:uri="urn:schemas-microsoft-com:office:smarttags" w:element="metricconverter">
        <w:smartTagPr>
          <w:attr w:name="ProductID" w:val="22°C"/>
        </w:smartTagPr>
        <w:r w:rsidRPr="00A27A9D">
          <w:rPr>
            <w:sz w:val="24"/>
            <w:szCs w:val="24"/>
          </w:rPr>
          <w:t>22°C</w:t>
        </w:r>
      </w:smartTag>
      <w:r w:rsidRPr="00A27A9D">
        <w:rPr>
          <w:sz w:val="24"/>
          <w:szCs w:val="24"/>
        </w:rPr>
        <w:t xml:space="preserve"> in </w:t>
      </w:r>
      <w:smartTag w:uri="urn:schemas-microsoft-com:office:smarttags" w:element="metricconverter">
        <w:smartTagPr>
          <w:attr w:name="ProductID" w:val="37°C"/>
        </w:smartTagPr>
        <w:r w:rsidRPr="00A27A9D">
          <w:rPr>
            <w:sz w:val="24"/>
            <w:szCs w:val="24"/>
          </w:rPr>
          <w:t>37°C</w:t>
        </w:r>
      </w:smartTag>
      <w:r w:rsidRPr="00A27A9D">
        <w:rPr>
          <w:sz w:val="24"/>
          <w:szCs w:val="24"/>
        </w:rPr>
        <w:t xml:space="preserve"> ter </w:t>
      </w:r>
      <w:proofErr w:type="spellStart"/>
      <w:r w:rsidRPr="00A27A9D">
        <w:rPr>
          <w:i/>
          <w:sz w:val="24"/>
          <w:szCs w:val="24"/>
        </w:rPr>
        <w:t>Clostridium</w:t>
      </w:r>
      <w:proofErr w:type="spellEnd"/>
      <w:r w:rsidRPr="00A27A9D">
        <w:rPr>
          <w:i/>
          <w:sz w:val="24"/>
          <w:szCs w:val="24"/>
        </w:rPr>
        <w:t xml:space="preserve"> </w:t>
      </w:r>
      <w:proofErr w:type="spellStart"/>
      <w:r w:rsidRPr="00A27A9D">
        <w:rPr>
          <w:i/>
          <w:sz w:val="24"/>
          <w:szCs w:val="24"/>
        </w:rPr>
        <w:t>perfringens</w:t>
      </w:r>
      <w:proofErr w:type="spellEnd"/>
      <w:r w:rsidRPr="00A27A9D">
        <w:rPr>
          <w:sz w:val="24"/>
          <w:szCs w:val="24"/>
        </w:rPr>
        <w:t xml:space="preserve"> (vključno s sporami). </w:t>
      </w:r>
      <w:proofErr w:type="spellStart"/>
      <w:r w:rsidRPr="00A27A9D">
        <w:rPr>
          <w:i/>
          <w:sz w:val="24"/>
          <w:szCs w:val="24"/>
        </w:rPr>
        <w:t>Clostridium</w:t>
      </w:r>
      <w:proofErr w:type="spellEnd"/>
      <w:r w:rsidRPr="00A27A9D">
        <w:rPr>
          <w:i/>
          <w:sz w:val="24"/>
          <w:szCs w:val="24"/>
        </w:rPr>
        <w:t xml:space="preserve"> </w:t>
      </w:r>
      <w:proofErr w:type="spellStart"/>
      <w:r w:rsidRPr="00A27A9D">
        <w:rPr>
          <w:i/>
          <w:sz w:val="24"/>
          <w:szCs w:val="24"/>
        </w:rPr>
        <w:t>perfringens</w:t>
      </w:r>
      <w:proofErr w:type="spellEnd"/>
      <w:r w:rsidRPr="00A27A9D">
        <w:rPr>
          <w:i/>
          <w:sz w:val="24"/>
          <w:szCs w:val="24"/>
        </w:rPr>
        <w:t xml:space="preserve"> </w:t>
      </w:r>
      <w:r w:rsidRPr="00A27A9D">
        <w:rPr>
          <w:sz w:val="24"/>
          <w:szCs w:val="24"/>
        </w:rPr>
        <w:t xml:space="preserve">nakazuje na prisotnosti parazitov v </w:t>
      </w:r>
      <w:r w:rsidR="007A2233" w:rsidRPr="00A27A9D">
        <w:rPr>
          <w:sz w:val="24"/>
          <w:szCs w:val="24"/>
        </w:rPr>
        <w:t xml:space="preserve">surovi </w:t>
      </w:r>
      <w:r w:rsidRPr="00A27A9D">
        <w:rPr>
          <w:sz w:val="24"/>
          <w:szCs w:val="24"/>
        </w:rPr>
        <w:t xml:space="preserve">vodi. Prisotnosti </w:t>
      </w:r>
      <w:proofErr w:type="spellStart"/>
      <w:r w:rsidRPr="00A27A9D">
        <w:rPr>
          <w:sz w:val="24"/>
          <w:szCs w:val="24"/>
        </w:rPr>
        <w:t>kriptosporidijev</w:t>
      </w:r>
      <w:proofErr w:type="spellEnd"/>
      <w:r w:rsidRPr="00A27A9D">
        <w:rPr>
          <w:sz w:val="24"/>
          <w:szCs w:val="24"/>
        </w:rPr>
        <w:t xml:space="preserve"> in parazitov iz rodu </w:t>
      </w:r>
      <w:proofErr w:type="spellStart"/>
      <w:r w:rsidRPr="00A27A9D">
        <w:rPr>
          <w:i/>
          <w:sz w:val="24"/>
          <w:szCs w:val="24"/>
        </w:rPr>
        <w:t>Giardie</w:t>
      </w:r>
      <w:proofErr w:type="spellEnd"/>
      <w:r w:rsidRPr="00A27A9D">
        <w:rPr>
          <w:i/>
          <w:sz w:val="24"/>
          <w:szCs w:val="24"/>
        </w:rPr>
        <w:t xml:space="preserve"> </w:t>
      </w:r>
      <w:r w:rsidRPr="00A27A9D">
        <w:rPr>
          <w:sz w:val="24"/>
          <w:szCs w:val="24"/>
        </w:rPr>
        <w:t>se z rednim letnim vzorčenjem surove vode n</w:t>
      </w:r>
      <w:r w:rsidR="007A2233" w:rsidRPr="00A27A9D">
        <w:rPr>
          <w:sz w:val="24"/>
          <w:szCs w:val="24"/>
        </w:rPr>
        <w:t xml:space="preserve">i </w:t>
      </w:r>
      <w:r w:rsidRPr="00A27A9D">
        <w:rPr>
          <w:sz w:val="24"/>
          <w:szCs w:val="24"/>
        </w:rPr>
        <w:t>ugotavlja</w:t>
      </w:r>
      <w:r w:rsidR="007A2233" w:rsidRPr="00A27A9D">
        <w:rPr>
          <w:sz w:val="24"/>
          <w:szCs w:val="24"/>
        </w:rPr>
        <w:t>lo</w:t>
      </w:r>
      <w:r w:rsidRPr="00A27A9D">
        <w:rPr>
          <w:sz w:val="24"/>
          <w:szCs w:val="24"/>
        </w:rPr>
        <w:t>.</w:t>
      </w:r>
      <w:r w:rsidRPr="00A27A9D">
        <w:rPr>
          <w:b/>
          <w:i/>
          <w:iCs/>
          <w:sz w:val="24"/>
          <w:szCs w:val="24"/>
        </w:rPr>
        <w:t xml:space="preserve"> </w:t>
      </w:r>
      <w:r w:rsidR="00A27A9D">
        <w:rPr>
          <w:iCs/>
          <w:sz w:val="24"/>
          <w:szCs w:val="24"/>
        </w:rPr>
        <w:t xml:space="preserve">Ocenjuje se, da </w:t>
      </w:r>
      <w:r w:rsidRPr="00A27A9D">
        <w:rPr>
          <w:iCs/>
          <w:sz w:val="24"/>
          <w:szCs w:val="24"/>
        </w:rPr>
        <w:t xml:space="preserve">surova voda iz zajetja Malni </w:t>
      </w:r>
      <w:r w:rsidR="00A27A9D">
        <w:rPr>
          <w:iCs/>
          <w:sz w:val="24"/>
          <w:szCs w:val="24"/>
        </w:rPr>
        <w:t xml:space="preserve">kemijsko </w:t>
      </w:r>
      <w:r w:rsidRPr="00A27A9D">
        <w:rPr>
          <w:iCs/>
          <w:sz w:val="24"/>
          <w:szCs w:val="24"/>
        </w:rPr>
        <w:t>ni obremenjena</w:t>
      </w:r>
      <w:r w:rsidR="009B38AC" w:rsidRPr="00A27A9D">
        <w:rPr>
          <w:iCs/>
          <w:sz w:val="24"/>
          <w:szCs w:val="24"/>
        </w:rPr>
        <w:t xml:space="preserve">, kar se je dokazovalo tudi z ciljanimi parametri </w:t>
      </w:r>
      <w:r w:rsidR="009B38AC" w:rsidRPr="00A27A9D">
        <w:rPr>
          <w:sz w:val="24"/>
          <w:szCs w:val="24"/>
        </w:rPr>
        <w:t>fosfat-</w:t>
      </w:r>
      <w:proofErr w:type="spellStart"/>
      <w:r w:rsidR="009B38AC" w:rsidRPr="00A27A9D">
        <w:rPr>
          <w:sz w:val="24"/>
          <w:szCs w:val="24"/>
        </w:rPr>
        <w:t>orto</w:t>
      </w:r>
      <w:proofErr w:type="spellEnd"/>
      <w:r w:rsidR="009B38AC" w:rsidRPr="00A27A9D">
        <w:rPr>
          <w:sz w:val="24"/>
          <w:szCs w:val="24"/>
        </w:rPr>
        <w:t xml:space="preserve"> in celotni fosfor</w:t>
      </w:r>
      <w:r w:rsidR="009B38AC" w:rsidRPr="00A27A9D">
        <w:rPr>
          <w:iCs/>
          <w:sz w:val="24"/>
          <w:szCs w:val="24"/>
        </w:rPr>
        <w:t xml:space="preserve"> ob nenadnem pojavu pene v jesensko-zimskem času. </w:t>
      </w:r>
      <w:r w:rsidR="009B38AC" w:rsidRPr="00A27A9D">
        <w:rPr>
          <w:sz w:val="24"/>
          <w:szCs w:val="24"/>
        </w:rPr>
        <w:t xml:space="preserve">Rezultati ciljanih vzorčenj </w:t>
      </w:r>
      <w:r w:rsidR="00A27A9D" w:rsidRPr="00A27A9D">
        <w:rPr>
          <w:sz w:val="24"/>
          <w:szCs w:val="24"/>
        </w:rPr>
        <w:t>so z</w:t>
      </w:r>
      <w:r w:rsidR="009B38AC" w:rsidRPr="00A27A9D">
        <w:rPr>
          <w:sz w:val="24"/>
          <w:szCs w:val="24"/>
        </w:rPr>
        <w:t xml:space="preserve"> gotovostjo </w:t>
      </w:r>
      <w:r w:rsidR="00A27A9D" w:rsidRPr="00A27A9D">
        <w:rPr>
          <w:sz w:val="24"/>
          <w:szCs w:val="24"/>
        </w:rPr>
        <w:t>pokazali</w:t>
      </w:r>
      <w:r w:rsidR="00A27A9D">
        <w:rPr>
          <w:sz w:val="24"/>
          <w:szCs w:val="24"/>
        </w:rPr>
        <w:t>,</w:t>
      </w:r>
      <w:r w:rsidR="009B38AC" w:rsidRPr="00A27A9D">
        <w:rPr>
          <w:sz w:val="24"/>
          <w:szCs w:val="24"/>
        </w:rPr>
        <w:t xml:space="preserve"> da gre za naravni pojav</w:t>
      </w:r>
      <w:r w:rsidR="00A27A9D" w:rsidRPr="00A27A9D">
        <w:rPr>
          <w:sz w:val="24"/>
          <w:szCs w:val="24"/>
        </w:rPr>
        <w:t xml:space="preserve"> saj</w:t>
      </w:r>
      <w:r w:rsidR="009B38AC" w:rsidRPr="00A27A9D">
        <w:rPr>
          <w:sz w:val="24"/>
          <w:szCs w:val="24"/>
        </w:rPr>
        <w:t xml:space="preserve"> </w:t>
      </w:r>
      <w:r w:rsidR="00A27A9D">
        <w:rPr>
          <w:sz w:val="24"/>
          <w:szCs w:val="24"/>
        </w:rPr>
        <w:t>je bila</w:t>
      </w:r>
      <w:r w:rsidR="009B38AC" w:rsidRPr="00A27A9D">
        <w:rPr>
          <w:sz w:val="24"/>
          <w:szCs w:val="24"/>
        </w:rPr>
        <w:t xml:space="preserve"> kemijsk</w:t>
      </w:r>
      <w:r w:rsidR="00A27A9D">
        <w:rPr>
          <w:sz w:val="24"/>
          <w:szCs w:val="24"/>
        </w:rPr>
        <w:t>a</w:t>
      </w:r>
      <w:r w:rsidR="009B38AC" w:rsidRPr="00A27A9D">
        <w:rPr>
          <w:sz w:val="24"/>
          <w:szCs w:val="24"/>
        </w:rPr>
        <w:t xml:space="preserve"> kontaminacij</w:t>
      </w:r>
      <w:r w:rsidR="00A27A9D">
        <w:rPr>
          <w:sz w:val="24"/>
          <w:szCs w:val="24"/>
        </w:rPr>
        <w:t>a</w:t>
      </w:r>
      <w:r w:rsidR="009B38AC" w:rsidRPr="00A27A9D">
        <w:rPr>
          <w:sz w:val="24"/>
          <w:szCs w:val="24"/>
        </w:rPr>
        <w:t xml:space="preserve"> </w:t>
      </w:r>
      <w:r w:rsidR="00A27A9D">
        <w:rPr>
          <w:sz w:val="24"/>
          <w:szCs w:val="24"/>
        </w:rPr>
        <w:t xml:space="preserve">izvzeta. Potrjen je bil </w:t>
      </w:r>
      <w:r w:rsidR="00A27A9D" w:rsidRPr="00A27A9D">
        <w:rPr>
          <w:sz w:val="24"/>
          <w:szCs w:val="24"/>
        </w:rPr>
        <w:t xml:space="preserve">le </w:t>
      </w:r>
      <w:r w:rsidR="009B38AC" w:rsidRPr="00A27A9D">
        <w:rPr>
          <w:sz w:val="24"/>
          <w:szCs w:val="24"/>
        </w:rPr>
        <w:t>skupek naravnih spojin (voski ogljikov-vodikov in kisika)</w:t>
      </w:r>
      <w:r w:rsidRPr="00A27A9D">
        <w:rPr>
          <w:iCs/>
          <w:sz w:val="24"/>
          <w:szCs w:val="24"/>
        </w:rPr>
        <w:t>. Neskladnost</w:t>
      </w:r>
      <w:r w:rsidR="00A27A9D">
        <w:rPr>
          <w:iCs/>
          <w:sz w:val="24"/>
          <w:szCs w:val="24"/>
        </w:rPr>
        <w:t>i</w:t>
      </w:r>
      <w:r w:rsidRPr="00A27A9D">
        <w:rPr>
          <w:iCs/>
          <w:sz w:val="24"/>
          <w:szCs w:val="24"/>
        </w:rPr>
        <w:t xml:space="preserve"> </w:t>
      </w:r>
      <w:r w:rsidR="00A27A9D" w:rsidRPr="00A27A9D">
        <w:rPr>
          <w:iCs/>
          <w:sz w:val="24"/>
          <w:szCs w:val="24"/>
        </w:rPr>
        <w:t xml:space="preserve">fizikalno-kemijskih parametrov </w:t>
      </w:r>
      <w:r w:rsidRPr="00A27A9D">
        <w:rPr>
          <w:iCs/>
          <w:sz w:val="24"/>
          <w:szCs w:val="24"/>
        </w:rPr>
        <w:t xml:space="preserve">se </w:t>
      </w:r>
      <w:r w:rsidR="00A27A9D" w:rsidRPr="00A27A9D">
        <w:rPr>
          <w:iCs/>
          <w:sz w:val="24"/>
          <w:szCs w:val="24"/>
        </w:rPr>
        <w:t xml:space="preserve">je </w:t>
      </w:r>
      <w:r w:rsidRPr="00A27A9D">
        <w:rPr>
          <w:iCs/>
          <w:sz w:val="24"/>
          <w:szCs w:val="24"/>
        </w:rPr>
        <w:t>beleži</w:t>
      </w:r>
      <w:r w:rsidR="00A27A9D" w:rsidRPr="00A27A9D">
        <w:rPr>
          <w:iCs/>
          <w:sz w:val="24"/>
          <w:szCs w:val="24"/>
        </w:rPr>
        <w:t>lo</w:t>
      </w:r>
      <w:r w:rsidRPr="00A27A9D">
        <w:rPr>
          <w:iCs/>
          <w:sz w:val="24"/>
          <w:szCs w:val="24"/>
        </w:rPr>
        <w:t xml:space="preserve"> le pod indikatorsk</w:t>
      </w:r>
      <w:r w:rsidR="00A27A9D">
        <w:rPr>
          <w:iCs/>
          <w:sz w:val="24"/>
          <w:szCs w:val="24"/>
        </w:rPr>
        <w:t>i</w:t>
      </w:r>
      <w:r w:rsidRPr="00A27A9D">
        <w:rPr>
          <w:iCs/>
          <w:sz w:val="24"/>
          <w:szCs w:val="24"/>
        </w:rPr>
        <w:t xml:space="preserve"> paramet</w:t>
      </w:r>
      <w:r w:rsidR="00A27A9D">
        <w:rPr>
          <w:iCs/>
          <w:sz w:val="24"/>
          <w:szCs w:val="24"/>
        </w:rPr>
        <w:t>e</w:t>
      </w:r>
      <w:r w:rsidRPr="00A27A9D">
        <w:rPr>
          <w:iCs/>
          <w:sz w:val="24"/>
          <w:szCs w:val="24"/>
        </w:rPr>
        <w:t xml:space="preserve">r motnost kot posledica obilnega </w:t>
      </w:r>
      <w:r w:rsidR="00A27A9D" w:rsidRPr="00A27A9D">
        <w:rPr>
          <w:iCs/>
          <w:sz w:val="24"/>
          <w:szCs w:val="24"/>
        </w:rPr>
        <w:t xml:space="preserve">in intenzivnega </w:t>
      </w:r>
      <w:r w:rsidRPr="00A27A9D">
        <w:rPr>
          <w:iCs/>
          <w:sz w:val="24"/>
          <w:szCs w:val="24"/>
        </w:rPr>
        <w:t>deževja.</w:t>
      </w:r>
      <w:r w:rsidRPr="00A27A9D">
        <w:rPr>
          <w:b/>
          <w:i/>
          <w:iCs/>
          <w:sz w:val="24"/>
          <w:szCs w:val="24"/>
        </w:rPr>
        <w:t xml:space="preserve"> </w:t>
      </w:r>
    </w:p>
    <w:p w14:paraId="6DAE4DF4" w14:textId="77777777" w:rsidR="00AE61FB" w:rsidRDefault="00AE61FB" w:rsidP="00FF2D15">
      <w:pPr>
        <w:spacing w:after="0"/>
        <w:rPr>
          <w:b/>
          <w:iCs/>
          <w:sz w:val="24"/>
          <w:szCs w:val="24"/>
        </w:rPr>
      </w:pPr>
    </w:p>
    <w:p w14:paraId="39279421" w14:textId="0C1733A2" w:rsidR="00AF5EF6" w:rsidRPr="00AF5EF6" w:rsidRDefault="00AF5EF6" w:rsidP="00FF2D15">
      <w:pPr>
        <w:spacing w:after="0"/>
        <w:rPr>
          <w:b/>
          <w:i/>
          <w:iCs/>
          <w:sz w:val="24"/>
          <w:szCs w:val="24"/>
        </w:rPr>
      </w:pPr>
      <w:r w:rsidRPr="00AF5EF6">
        <w:rPr>
          <w:b/>
          <w:iCs/>
          <w:sz w:val="24"/>
          <w:szCs w:val="24"/>
        </w:rPr>
        <w:t xml:space="preserve">Korotan: </w:t>
      </w:r>
      <w:r w:rsidRPr="00AF5EF6">
        <w:rPr>
          <w:iCs/>
          <w:sz w:val="24"/>
          <w:szCs w:val="24"/>
        </w:rPr>
        <w:t>Surova voda iz zajetja Korotan je mikrobiološko stalno obremenjena, kar je razvidno iz tabele</w:t>
      </w:r>
      <w:r w:rsidRPr="00AF5EF6">
        <w:rPr>
          <w:i/>
          <w:iCs/>
          <w:sz w:val="24"/>
          <w:szCs w:val="24"/>
        </w:rPr>
        <w:t xml:space="preserve"> </w:t>
      </w:r>
      <w:r w:rsidRPr="00AF5EF6">
        <w:rPr>
          <w:iCs/>
          <w:sz w:val="24"/>
          <w:szCs w:val="24"/>
        </w:rPr>
        <w:t xml:space="preserve">4. V vodi so vedno prisotne bakterije fekalnega onesnaženja </w:t>
      </w:r>
      <w:proofErr w:type="spellStart"/>
      <w:r w:rsidRPr="00AF5EF6">
        <w:rPr>
          <w:i/>
          <w:sz w:val="24"/>
          <w:szCs w:val="24"/>
        </w:rPr>
        <w:t>Escherichia</w:t>
      </w:r>
      <w:proofErr w:type="spellEnd"/>
      <w:r w:rsidRPr="00AF5EF6">
        <w:rPr>
          <w:i/>
          <w:sz w:val="24"/>
          <w:szCs w:val="24"/>
        </w:rPr>
        <w:t xml:space="preserve"> coli</w:t>
      </w:r>
      <w:r w:rsidRPr="00AF5EF6">
        <w:rPr>
          <w:sz w:val="24"/>
          <w:szCs w:val="24"/>
        </w:rPr>
        <w:t xml:space="preserve">, </w:t>
      </w:r>
      <w:proofErr w:type="spellStart"/>
      <w:r w:rsidRPr="00AF5EF6">
        <w:rPr>
          <w:sz w:val="24"/>
          <w:szCs w:val="24"/>
        </w:rPr>
        <w:t>enterokoki</w:t>
      </w:r>
      <w:proofErr w:type="spellEnd"/>
      <w:r w:rsidRPr="00AF5EF6">
        <w:rPr>
          <w:sz w:val="24"/>
          <w:szCs w:val="24"/>
        </w:rPr>
        <w:t xml:space="preserve"> kot tudi koliformne bakterije,</w:t>
      </w:r>
      <w:r w:rsidRPr="00AF5EF6">
        <w:rPr>
          <w:i/>
          <w:sz w:val="24"/>
          <w:szCs w:val="24"/>
        </w:rPr>
        <w:t xml:space="preserve"> </w:t>
      </w:r>
      <w:r w:rsidRPr="00AF5EF6">
        <w:rPr>
          <w:sz w:val="24"/>
          <w:szCs w:val="24"/>
        </w:rPr>
        <w:t xml:space="preserve">število kolonij pri </w:t>
      </w:r>
      <w:smartTag w:uri="urn:schemas-microsoft-com:office:smarttags" w:element="metricconverter">
        <w:smartTagPr>
          <w:attr w:name="ProductID" w:val="22°C"/>
        </w:smartTagPr>
        <w:r w:rsidRPr="00AF5EF6">
          <w:rPr>
            <w:sz w:val="24"/>
            <w:szCs w:val="24"/>
          </w:rPr>
          <w:t>22°C</w:t>
        </w:r>
      </w:smartTag>
      <w:r w:rsidRPr="00AF5EF6">
        <w:rPr>
          <w:sz w:val="24"/>
          <w:szCs w:val="24"/>
        </w:rPr>
        <w:t xml:space="preserve"> in </w:t>
      </w:r>
      <w:smartTag w:uri="urn:schemas-microsoft-com:office:smarttags" w:element="metricconverter">
        <w:smartTagPr>
          <w:attr w:name="ProductID" w:val="37°C"/>
        </w:smartTagPr>
        <w:r w:rsidRPr="00AF5EF6">
          <w:rPr>
            <w:sz w:val="24"/>
            <w:szCs w:val="24"/>
          </w:rPr>
          <w:t>37°C</w:t>
        </w:r>
      </w:smartTag>
      <w:r w:rsidRPr="00AF5EF6">
        <w:rPr>
          <w:sz w:val="24"/>
          <w:szCs w:val="24"/>
        </w:rPr>
        <w:t xml:space="preserve"> ter </w:t>
      </w:r>
      <w:proofErr w:type="spellStart"/>
      <w:r w:rsidRPr="00AF5EF6">
        <w:rPr>
          <w:i/>
          <w:sz w:val="24"/>
          <w:szCs w:val="24"/>
        </w:rPr>
        <w:t>Clostridium</w:t>
      </w:r>
      <w:proofErr w:type="spellEnd"/>
      <w:r w:rsidRPr="00AF5EF6">
        <w:rPr>
          <w:i/>
          <w:sz w:val="24"/>
          <w:szCs w:val="24"/>
        </w:rPr>
        <w:t xml:space="preserve"> </w:t>
      </w:r>
      <w:proofErr w:type="spellStart"/>
      <w:r w:rsidRPr="00AF5EF6">
        <w:rPr>
          <w:i/>
          <w:sz w:val="24"/>
          <w:szCs w:val="24"/>
        </w:rPr>
        <w:t>perfringens</w:t>
      </w:r>
      <w:proofErr w:type="spellEnd"/>
      <w:r w:rsidRPr="00AF5EF6">
        <w:rPr>
          <w:sz w:val="24"/>
          <w:szCs w:val="24"/>
        </w:rPr>
        <w:t xml:space="preserve"> </w:t>
      </w:r>
      <w:r w:rsidR="007A2233">
        <w:rPr>
          <w:sz w:val="24"/>
          <w:szCs w:val="24"/>
        </w:rPr>
        <w:t xml:space="preserve"> </w:t>
      </w:r>
      <w:r w:rsidRPr="00AF5EF6">
        <w:rPr>
          <w:sz w:val="24"/>
          <w:szCs w:val="24"/>
        </w:rPr>
        <w:t xml:space="preserve">(vključno s sporami). Znotraj rednega letnega vzorčenja pitne vode se prisotnosti </w:t>
      </w:r>
      <w:proofErr w:type="spellStart"/>
      <w:r w:rsidRPr="00AF5EF6">
        <w:rPr>
          <w:sz w:val="24"/>
          <w:szCs w:val="24"/>
        </w:rPr>
        <w:t>kriptosporidijev</w:t>
      </w:r>
      <w:proofErr w:type="spellEnd"/>
      <w:r w:rsidRPr="00AF5EF6">
        <w:rPr>
          <w:sz w:val="24"/>
          <w:szCs w:val="24"/>
        </w:rPr>
        <w:t xml:space="preserve"> in parazitov iz rodu </w:t>
      </w:r>
      <w:proofErr w:type="spellStart"/>
      <w:r w:rsidRPr="00AF5EF6">
        <w:rPr>
          <w:i/>
          <w:sz w:val="24"/>
          <w:szCs w:val="24"/>
        </w:rPr>
        <w:t>Giardie</w:t>
      </w:r>
      <w:proofErr w:type="spellEnd"/>
      <w:r w:rsidRPr="00AF5EF6">
        <w:rPr>
          <w:i/>
          <w:sz w:val="24"/>
          <w:szCs w:val="24"/>
        </w:rPr>
        <w:t xml:space="preserve"> </w:t>
      </w:r>
      <w:r w:rsidRPr="00AF5EF6">
        <w:rPr>
          <w:iCs/>
          <w:sz w:val="24"/>
          <w:szCs w:val="24"/>
        </w:rPr>
        <w:t>v surovi vodi</w:t>
      </w:r>
      <w:r w:rsidRPr="00AF5EF6">
        <w:rPr>
          <w:i/>
          <w:sz w:val="24"/>
          <w:szCs w:val="24"/>
        </w:rPr>
        <w:t xml:space="preserve"> </w:t>
      </w:r>
      <w:r w:rsidRPr="00AF5EF6">
        <w:rPr>
          <w:sz w:val="24"/>
          <w:szCs w:val="24"/>
        </w:rPr>
        <w:t>ni ugotavljajo</w:t>
      </w:r>
      <w:r w:rsidRPr="00AF5EF6">
        <w:rPr>
          <w:i/>
          <w:sz w:val="24"/>
          <w:szCs w:val="24"/>
        </w:rPr>
        <w:t xml:space="preserve">. </w:t>
      </w:r>
      <w:r w:rsidRPr="00AF5EF6">
        <w:rPr>
          <w:iCs/>
          <w:sz w:val="24"/>
          <w:szCs w:val="24"/>
        </w:rPr>
        <w:t xml:space="preserve">Fizikalno - kemijsko je surova voda iz zajetja Korotan občasno ob izdatnem dežju in intenzivnem spiranju površja obremenjena z </w:t>
      </w:r>
      <w:r w:rsidR="007A2233">
        <w:rPr>
          <w:iCs/>
          <w:sz w:val="24"/>
          <w:szCs w:val="24"/>
        </w:rPr>
        <w:t xml:space="preserve">preseženimi </w:t>
      </w:r>
      <w:r w:rsidRPr="00AF5EF6">
        <w:rPr>
          <w:iCs/>
          <w:sz w:val="24"/>
          <w:szCs w:val="24"/>
        </w:rPr>
        <w:t>vrednostmi aluminija in motnosti.</w:t>
      </w:r>
      <w:r w:rsidRPr="00AF5EF6">
        <w:rPr>
          <w:b/>
          <w:i/>
          <w:iCs/>
          <w:sz w:val="24"/>
          <w:szCs w:val="24"/>
        </w:rPr>
        <w:t xml:space="preserve"> </w:t>
      </w:r>
    </w:p>
    <w:p w14:paraId="13AF7B4B" w14:textId="77777777" w:rsidR="00AE61FB" w:rsidRDefault="00AE61FB" w:rsidP="00FF2D15">
      <w:pPr>
        <w:spacing w:after="0"/>
        <w:rPr>
          <w:b/>
          <w:iCs/>
          <w:sz w:val="24"/>
          <w:szCs w:val="24"/>
        </w:rPr>
      </w:pPr>
    </w:p>
    <w:p w14:paraId="06353719" w14:textId="2614F498" w:rsidR="00ED334A" w:rsidRPr="00ED334A" w:rsidRDefault="00AF5EF6" w:rsidP="00FF2D15">
      <w:pPr>
        <w:spacing w:after="0"/>
        <w:rPr>
          <w:sz w:val="24"/>
          <w:szCs w:val="24"/>
        </w:rPr>
      </w:pPr>
      <w:r w:rsidRPr="00AF5EF6">
        <w:rPr>
          <w:b/>
          <w:iCs/>
          <w:sz w:val="24"/>
          <w:szCs w:val="24"/>
        </w:rPr>
        <w:t>Črpališče Šmihel pod Nanosom in Strane:</w:t>
      </w:r>
      <w:r w:rsidRPr="00AF5EF6">
        <w:rPr>
          <w:b/>
          <w:i/>
          <w:iCs/>
          <w:sz w:val="24"/>
          <w:szCs w:val="24"/>
        </w:rPr>
        <w:t xml:space="preserve"> </w:t>
      </w:r>
      <w:r w:rsidRPr="00AF5EF6">
        <w:rPr>
          <w:iCs/>
          <w:sz w:val="24"/>
          <w:szCs w:val="24"/>
        </w:rPr>
        <w:t xml:space="preserve">Surova voda obeh vodnih virov je </w:t>
      </w:r>
      <w:r w:rsidR="007A2233">
        <w:rPr>
          <w:iCs/>
          <w:sz w:val="24"/>
          <w:szCs w:val="24"/>
        </w:rPr>
        <w:t>v večini mesecev</w:t>
      </w:r>
      <w:r w:rsidRPr="00AF5EF6">
        <w:rPr>
          <w:iCs/>
          <w:sz w:val="24"/>
          <w:szCs w:val="24"/>
        </w:rPr>
        <w:t xml:space="preserve"> mikrobiološko kot tudi fizikalno-kemijsko neobremenjena</w:t>
      </w:r>
      <w:r w:rsidR="007A2233">
        <w:rPr>
          <w:iCs/>
          <w:sz w:val="24"/>
          <w:szCs w:val="24"/>
        </w:rPr>
        <w:t xml:space="preserve">. V letu 2020 so se na obeh vodnih virih v jesensko-zimskem času pojavile neskladnosti zaradi prisotnosti </w:t>
      </w:r>
      <w:r w:rsidR="007A2233" w:rsidRPr="00AF5EF6">
        <w:rPr>
          <w:sz w:val="24"/>
          <w:szCs w:val="24"/>
        </w:rPr>
        <w:t>koliformn</w:t>
      </w:r>
      <w:r w:rsidR="007A2233">
        <w:rPr>
          <w:sz w:val="24"/>
          <w:szCs w:val="24"/>
        </w:rPr>
        <w:t>ih</w:t>
      </w:r>
      <w:r w:rsidR="007A2233" w:rsidRPr="00AF5EF6">
        <w:rPr>
          <w:sz w:val="24"/>
          <w:szCs w:val="24"/>
        </w:rPr>
        <w:t xml:space="preserve"> bakterij</w:t>
      </w:r>
      <w:r w:rsidR="00A27A9D">
        <w:rPr>
          <w:sz w:val="24"/>
          <w:szCs w:val="24"/>
        </w:rPr>
        <w:t xml:space="preserve"> in</w:t>
      </w:r>
      <w:r w:rsidR="007A2233" w:rsidRPr="00AF5EF6">
        <w:rPr>
          <w:i/>
          <w:sz w:val="24"/>
          <w:szCs w:val="24"/>
        </w:rPr>
        <w:t xml:space="preserve"> </w:t>
      </w:r>
      <w:proofErr w:type="spellStart"/>
      <w:r w:rsidR="007A2233" w:rsidRPr="00AF5EF6">
        <w:rPr>
          <w:i/>
          <w:sz w:val="24"/>
          <w:szCs w:val="24"/>
        </w:rPr>
        <w:t>Escherichi</w:t>
      </w:r>
      <w:r w:rsidR="007A2233">
        <w:rPr>
          <w:i/>
          <w:sz w:val="24"/>
          <w:szCs w:val="24"/>
        </w:rPr>
        <w:t>e</w:t>
      </w:r>
      <w:proofErr w:type="spellEnd"/>
      <w:r w:rsidR="007A2233" w:rsidRPr="00AF5EF6">
        <w:rPr>
          <w:i/>
          <w:sz w:val="24"/>
          <w:szCs w:val="24"/>
        </w:rPr>
        <w:t xml:space="preserve"> coli</w:t>
      </w:r>
      <w:r w:rsidR="007A2233">
        <w:rPr>
          <w:sz w:val="24"/>
          <w:szCs w:val="24"/>
        </w:rPr>
        <w:t xml:space="preserve"> . </w:t>
      </w:r>
      <w:r w:rsidR="00352B52">
        <w:rPr>
          <w:sz w:val="24"/>
          <w:szCs w:val="24"/>
        </w:rPr>
        <w:t>N</w:t>
      </w:r>
      <w:r w:rsidR="007A2233">
        <w:rPr>
          <w:sz w:val="24"/>
          <w:szCs w:val="24"/>
        </w:rPr>
        <w:t xml:space="preserve">a vodnem viru Šmihel pod </w:t>
      </w:r>
      <w:r w:rsidR="00A27A9D">
        <w:rPr>
          <w:sz w:val="24"/>
          <w:szCs w:val="24"/>
        </w:rPr>
        <w:t>N</w:t>
      </w:r>
      <w:r w:rsidR="007A2233">
        <w:rPr>
          <w:sz w:val="24"/>
          <w:szCs w:val="24"/>
        </w:rPr>
        <w:t>anosom pa je bil enkrat prisoten tudi</w:t>
      </w:r>
      <w:r w:rsidR="007A2233" w:rsidRPr="00AF5EF6">
        <w:rPr>
          <w:sz w:val="24"/>
          <w:szCs w:val="24"/>
        </w:rPr>
        <w:t xml:space="preserve"> </w:t>
      </w:r>
      <w:proofErr w:type="spellStart"/>
      <w:r w:rsidR="007A2233" w:rsidRPr="00AF5EF6">
        <w:rPr>
          <w:i/>
          <w:sz w:val="24"/>
          <w:szCs w:val="24"/>
        </w:rPr>
        <w:t>Clostridium</w:t>
      </w:r>
      <w:proofErr w:type="spellEnd"/>
      <w:r w:rsidR="007A2233" w:rsidRPr="00AF5EF6">
        <w:rPr>
          <w:i/>
          <w:sz w:val="24"/>
          <w:szCs w:val="24"/>
        </w:rPr>
        <w:t xml:space="preserve"> </w:t>
      </w:r>
      <w:proofErr w:type="spellStart"/>
      <w:r w:rsidR="007A2233" w:rsidRPr="00AF5EF6">
        <w:rPr>
          <w:i/>
          <w:sz w:val="24"/>
          <w:szCs w:val="24"/>
        </w:rPr>
        <w:t>perfringens</w:t>
      </w:r>
      <w:proofErr w:type="spellEnd"/>
      <w:r w:rsidR="007A2233" w:rsidRPr="00AF5EF6">
        <w:rPr>
          <w:sz w:val="24"/>
          <w:szCs w:val="24"/>
        </w:rPr>
        <w:t xml:space="preserve"> (vključno s sporami)</w:t>
      </w:r>
      <w:r w:rsidR="007A2233">
        <w:rPr>
          <w:sz w:val="24"/>
          <w:szCs w:val="24"/>
        </w:rPr>
        <w:t>.</w:t>
      </w:r>
    </w:p>
    <w:p w14:paraId="114E70F0" w14:textId="77777777" w:rsidR="00ED334A" w:rsidRDefault="00ED334A" w:rsidP="00FF2D15">
      <w:pPr>
        <w:spacing w:after="0"/>
        <w:rPr>
          <w:b/>
          <w:iCs/>
          <w:sz w:val="20"/>
          <w:szCs w:val="20"/>
        </w:rPr>
      </w:pPr>
    </w:p>
    <w:p w14:paraId="4C0A7C11" w14:textId="428F5F79" w:rsidR="00AF5EF6" w:rsidRPr="00AF5EF6" w:rsidRDefault="00AF5EF6" w:rsidP="00FF2D15">
      <w:pPr>
        <w:spacing w:after="0"/>
        <w:rPr>
          <w:b/>
          <w:iCs/>
          <w:sz w:val="20"/>
          <w:szCs w:val="20"/>
        </w:rPr>
      </w:pPr>
      <w:r w:rsidRPr="00AF5EF6">
        <w:rPr>
          <w:b/>
          <w:iCs/>
          <w:sz w:val="20"/>
          <w:szCs w:val="20"/>
        </w:rPr>
        <w:t>Tabela 5: Notranji nadzor  pitne vode za leto 20</w:t>
      </w:r>
      <w:r w:rsidR="00296D47">
        <w:rPr>
          <w:b/>
          <w:iCs/>
          <w:sz w:val="20"/>
          <w:szCs w:val="20"/>
        </w:rPr>
        <w:t>20</w:t>
      </w:r>
      <w:r w:rsidRPr="00AF5EF6">
        <w:rPr>
          <w:b/>
          <w:iCs/>
          <w:sz w:val="20"/>
          <w:szCs w:val="20"/>
        </w:rPr>
        <w:t xml:space="preserve"> po pripravi za posamezno oskrbovalno območje 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893"/>
        <w:gridCol w:w="893"/>
        <w:gridCol w:w="893"/>
        <w:gridCol w:w="893"/>
        <w:gridCol w:w="893"/>
        <w:gridCol w:w="893"/>
        <w:gridCol w:w="893"/>
      </w:tblGrid>
      <w:tr w:rsidR="00AF5EF6" w:rsidRPr="00AF5EF6" w14:paraId="496A0F6A" w14:textId="77777777" w:rsidTr="00ED334A">
        <w:trPr>
          <w:cantSplit/>
          <w:trHeight w:val="20"/>
          <w:tblHeader/>
          <w:jc w:val="center"/>
        </w:trPr>
        <w:tc>
          <w:tcPr>
            <w:tcW w:w="2830" w:type="dxa"/>
            <w:gridSpan w:val="2"/>
            <w:shd w:val="clear" w:color="auto" w:fill="C6D9F1"/>
          </w:tcPr>
          <w:p w14:paraId="49467397" w14:textId="77777777" w:rsidR="00AF5EF6" w:rsidRPr="00AF5EF6" w:rsidRDefault="00AF5EF6" w:rsidP="000F0EDE">
            <w:pPr>
              <w:spacing w:after="0"/>
              <w:ind w:left="122" w:right="142"/>
              <w:jc w:val="left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Ime oskrbovalnega območja</w:t>
            </w:r>
          </w:p>
          <w:p w14:paraId="2ECD3269" w14:textId="77777777" w:rsidR="00AF5EF6" w:rsidRPr="00AF5EF6" w:rsidRDefault="00AF5EF6" w:rsidP="00FF2D1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C6D9F1"/>
            <w:vAlign w:val="center"/>
          </w:tcPr>
          <w:p w14:paraId="1113B5B9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(N)</w:t>
            </w:r>
          </w:p>
          <w:p w14:paraId="3C2F29F0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vseh vzorcev</w:t>
            </w:r>
          </w:p>
        </w:tc>
        <w:tc>
          <w:tcPr>
            <w:tcW w:w="893" w:type="dxa"/>
            <w:shd w:val="clear" w:color="auto" w:fill="C6D9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8AAB6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(N)</w:t>
            </w:r>
          </w:p>
          <w:p w14:paraId="6269EFBE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občasna MB</w:t>
            </w:r>
          </w:p>
        </w:tc>
        <w:tc>
          <w:tcPr>
            <w:tcW w:w="893" w:type="dxa"/>
            <w:shd w:val="clear" w:color="auto" w:fill="C6D9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F2DF5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(N)</w:t>
            </w:r>
          </w:p>
          <w:p w14:paraId="6832D2FD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 xml:space="preserve">neskladni </w:t>
            </w:r>
            <w:r w:rsidRPr="00AF5EF6">
              <w:rPr>
                <w:sz w:val="20"/>
                <w:szCs w:val="20"/>
              </w:rPr>
              <w:br/>
              <w:t>občasna MB</w:t>
            </w:r>
          </w:p>
        </w:tc>
        <w:tc>
          <w:tcPr>
            <w:tcW w:w="893" w:type="dxa"/>
            <w:shd w:val="clear" w:color="auto" w:fill="C6D9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51C97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(N)</w:t>
            </w:r>
          </w:p>
          <w:p w14:paraId="0AB676D2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paraziti</w:t>
            </w:r>
          </w:p>
        </w:tc>
        <w:tc>
          <w:tcPr>
            <w:tcW w:w="893" w:type="dxa"/>
            <w:shd w:val="clear" w:color="auto" w:fill="C6D9F1"/>
            <w:vAlign w:val="center"/>
          </w:tcPr>
          <w:p w14:paraId="14F8FEFB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(N)</w:t>
            </w:r>
          </w:p>
          <w:p w14:paraId="2F5A9400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 xml:space="preserve">neskladni </w:t>
            </w:r>
            <w:r w:rsidRPr="00AF5EF6">
              <w:rPr>
                <w:sz w:val="20"/>
                <w:szCs w:val="20"/>
              </w:rPr>
              <w:br/>
              <w:t>paraziti</w:t>
            </w:r>
          </w:p>
        </w:tc>
        <w:tc>
          <w:tcPr>
            <w:tcW w:w="893" w:type="dxa"/>
            <w:shd w:val="clear" w:color="auto" w:fill="C6D9F1"/>
            <w:vAlign w:val="center"/>
          </w:tcPr>
          <w:p w14:paraId="40EC97A8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(N)</w:t>
            </w:r>
          </w:p>
          <w:p w14:paraId="047A995A" w14:textId="77777777" w:rsidR="000F0EDE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 xml:space="preserve">redna </w:t>
            </w:r>
          </w:p>
          <w:p w14:paraId="4F82ED72" w14:textId="61AB5221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KEM</w:t>
            </w:r>
          </w:p>
        </w:tc>
        <w:tc>
          <w:tcPr>
            <w:tcW w:w="893" w:type="dxa"/>
            <w:shd w:val="clear" w:color="auto" w:fill="C6D9F1"/>
            <w:vAlign w:val="center"/>
          </w:tcPr>
          <w:p w14:paraId="6CDC15AA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(N)</w:t>
            </w:r>
          </w:p>
          <w:p w14:paraId="06CB2531" w14:textId="77777777" w:rsidR="000F0EDE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 xml:space="preserve">neskladni redna </w:t>
            </w:r>
          </w:p>
          <w:p w14:paraId="52380023" w14:textId="6E59D19B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KEM</w:t>
            </w:r>
          </w:p>
        </w:tc>
      </w:tr>
      <w:tr w:rsidR="00AF5EF6" w:rsidRPr="00AF5EF6" w14:paraId="5EB3FF3C" w14:textId="77777777" w:rsidTr="00ED334A">
        <w:trPr>
          <w:trHeight w:val="20"/>
          <w:tblHeader/>
          <w:jc w:val="center"/>
        </w:trPr>
        <w:tc>
          <w:tcPr>
            <w:tcW w:w="1271" w:type="dxa"/>
            <w:shd w:val="clear" w:color="auto" w:fill="C6D9F1"/>
            <w:vAlign w:val="center"/>
          </w:tcPr>
          <w:p w14:paraId="04DE210A" w14:textId="77777777" w:rsidR="00AF5EF6" w:rsidRPr="00AF5EF6" w:rsidRDefault="00AF5EF6" w:rsidP="000F0EDE">
            <w:pPr>
              <w:spacing w:after="0"/>
              <w:ind w:left="122" w:right="127"/>
              <w:jc w:val="left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 xml:space="preserve">Osrednji del </w:t>
            </w:r>
          </w:p>
        </w:tc>
        <w:tc>
          <w:tcPr>
            <w:tcW w:w="1559" w:type="dxa"/>
            <w:shd w:val="clear" w:color="auto" w:fill="C6D9F1"/>
            <w:vAlign w:val="center"/>
          </w:tcPr>
          <w:p w14:paraId="58A633B4" w14:textId="77777777" w:rsidR="00AF5EF6" w:rsidRPr="00AF5EF6" w:rsidRDefault="00AF5EF6" w:rsidP="000F0EDE">
            <w:pPr>
              <w:spacing w:after="0"/>
              <w:ind w:left="128" w:right="142"/>
              <w:jc w:val="left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Vodarna Malni</w:t>
            </w:r>
          </w:p>
        </w:tc>
        <w:tc>
          <w:tcPr>
            <w:tcW w:w="893" w:type="dxa"/>
            <w:shd w:val="clear" w:color="auto" w:fill="C6D9F1"/>
            <w:vAlign w:val="center"/>
          </w:tcPr>
          <w:p w14:paraId="7B1A6DA2" w14:textId="7DEBD009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2</w:t>
            </w:r>
            <w:r w:rsidR="00352B52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CD99C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12</w:t>
            </w:r>
          </w:p>
        </w:tc>
        <w:tc>
          <w:tcPr>
            <w:tcW w:w="8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515F4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81B24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4B060453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40E0D299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12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0BFC0762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0</w:t>
            </w:r>
          </w:p>
        </w:tc>
      </w:tr>
      <w:tr w:rsidR="00AF5EF6" w:rsidRPr="00AF5EF6" w14:paraId="3EDC62D1" w14:textId="77777777" w:rsidTr="00ED334A">
        <w:trPr>
          <w:trHeight w:val="20"/>
          <w:tblHeader/>
          <w:jc w:val="center"/>
        </w:trPr>
        <w:tc>
          <w:tcPr>
            <w:tcW w:w="1271" w:type="dxa"/>
            <w:vMerge w:val="restart"/>
            <w:shd w:val="clear" w:color="auto" w:fill="C6D9F1"/>
            <w:vAlign w:val="center"/>
          </w:tcPr>
          <w:p w14:paraId="3A538953" w14:textId="40020489" w:rsidR="00AF5EF6" w:rsidRPr="00AF5EF6" w:rsidRDefault="00AF5EF6" w:rsidP="000F0EDE">
            <w:pPr>
              <w:spacing w:after="0"/>
              <w:ind w:left="122"/>
              <w:jc w:val="left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Strane– Hruševje– Šmihel</w:t>
            </w:r>
          </w:p>
        </w:tc>
        <w:tc>
          <w:tcPr>
            <w:tcW w:w="1559" w:type="dxa"/>
            <w:shd w:val="clear" w:color="auto" w:fill="C6D9F1"/>
            <w:vAlign w:val="center"/>
          </w:tcPr>
          <w:p w14:paraId="31C7F78A" w14:textId="77777777" w:rsidR="00AF5EF6" w:rsidRPr="00AF5EF6" w:rsidRDefault="00AF5EF6" w:rsidP="000F0EDE">
            <w:pPr>
              <w:spacing w:after="0"/>
              <w:ind w:left="128" w:right="142"/>
              <w:jc w:val="left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Zajetje Korotan</w:t>
            </w:r>
          </w:p>
        </w:tc>
        <w:tc>
          <w:tcPr>
            <w:tcW w:w="893" w:type="dxa"/>
            <w:shd w:val="clear" w:color="auto" w:fill="C6D9F1"/>
            <w:vAlign w:val="center"/>
          </w:tcPr>
          <w:p w14:paraId="5F70406C" w14:textId="358CAC5D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2</w:t>
            </w:r>
            <w:r w:rsidR="00352B52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46086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12</w:t>
            </w:r>
          </w:p>
        </w:tc>
        <w:tc>
          <w:tcPr>
            <w:tcW w:w="8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7E718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96BA5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08337050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38685899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12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161BAD84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0</w:t>
            </w:r>
          </w:p>
        </w:tc>
      </w:tr>
      <w:tr w:rsidR="00AF5EF6" w:rsidRPr="00AF5EF6" w14:paraId="76456755" w14:textId="77777777" w:rsidTr="00ED334A">
        <w:trPr>
          <w:trHeight w:val="20"/>
          <w:tblHeader/>
          <w:jc w:val="center"/>
        </w:trPr>
        <w:tc>
          <w:tcPr>
            <w:tcW w:w="1271" w:type="dxa"/>
            <w:vMerge/>
            <w:shd w:val="clear" w:color="auto" w:fill="C6D9F1"/>
            <w:vAlign w:val="center"/>
          </w:tcPr>
          <w:p w14:paraId="27C7B8CE" w14:textId="77777777" w:rsidR="00AF5EF6" w:rsidRPr="00AF5EF6" w:rsidRDefault="00AF5EF6" w:rsidP="000F0ED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/>
            <w:vAlign w:val="center"/>
          </w:tcPr>
          <w:p w14:paraId="34097840" w14:textId="3D3833B6" w:rsidR="00AF5EF6" w:rsidRPr="00AF5EF6" w:rsidRDefault="00AF5EF6" w:rsidP="000F0EDE">
            <w:pPr>
              <w:spacing w:after="0"/>
              <w:ind w:left="128" w:right="142"/>
              <w:jc w:val="left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Šmihel pod Nanosom</w:t>
            </w:r>
          </w:p>
        </w:tc>
        <w:tc>
          <w:tcPr>
            <w:tcW w:w="893" w:type="dxa"/>
            <w:shd w:val="clear" w:color="auto" w:fill="C6D9F1"/>
            <w:vAlign w:val="center"/>
          </w:tcPr>
          <w:p w14:paraId="6A56F8AD" w14:textId="424FC31D" w:rsidR="00AF5EF6" w:rsidRPr="00AF5EF6" w:rsidRDefault="002246E7" w:rsidP="000F0ED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F055A" w14:textId="152F27B6" w:rsidR="00AF5EF6" w:rsidRPr="00AF5EF6" w:rsidRDefault="002246E7" w:rsidP="000F0ED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D14E0" w14:textId="7B8AF37B" w:rsidR="00AF5EF6" w:rsidRPr="00AF5EF6" w:rsidRDefault="00352B52" w:rsidP="000F0ED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352B52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8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6C4A5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20D2BDBE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4FC5E6A8" w14:textId="031A0F75" w:rsidR="00AF5EF6" w:rsidRPr="00AF5EF6" w:rsidRDefault="00352B52" w:rsidP="000F0ED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762EA38E" w14:textId="4DE35718" w:rsidR="00AF5EF6" w:rsidRPr="00AF5EF6" w:rsidRDefault="00352B52" w:rsidP="000F0ED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352B52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AF5EF6" w:rsidRPr="00AF5EF6" w14:paraId="76BAB583" w14:textId="77777777" w:rsidTr="00ED334A">
        <w:trPr>
          <w:trHeight w:val="20"/>
          <w:tblHeader/>
          <w:jc w:val="center"/>
        </w:trPr>
        <w:tc>
          <w:tcPr>
            <w:tcW w:w="1271" w:type="dxa"/>
            <w:vMerge/>
            <w:shd w:val="clear" w:color="auto" w:fill="C6D9F1"/>
            <w:vAlign w:val="center"/>
          </w:tcPr>
          <w:p w14:paraId="5F9A25AF" w14:textId="77777777" w:rsidR="00AF5EF6" w:rsidRPr="00AF5EF6" w:rsidRDefault="00AF5EF6" w:rsidP="000F0ED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/>
            <w:vAlign w:val="center"/>
          </w:tcPr>
          <w:p w14:paraId="37A48384" w14:textId="77777777" w:rsidR="00AF5EF6" w:rsidRPr="00AF5EF6" w:rsidRDefault="00AF5EF6" w:rsidP="000F0EDE">
            <w:pPr>
              <w:spacing w:after="0"/>
              <w:ind w:left="128" w:right="142"/>
              <w:jc w:val="left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Strane</w:t>
            </w:r>
          </w:p>
        </w:tc>
        <w:tc>
          <w:tcPr>
            <w:tcW w:w="893" w:type="dxa"/>
            <w:shd w:val="clear" w:color="auto" w:fill="C6D9F1"/>
            <w:vAlign w:val="center"/>
          </w:tcPr>
          <w:p w14:paraId="3D5629BB" w14:textId="36823A3B" w:rsidR="00AF5EF6" w:rsidRPr="00AF5EF6" w:rsidRDefault="002246E7" w:rsidP="000F0ED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BCF6A" w14:textId="3F038405" w:rsidR="00AF5EF6" w:rsidRPr="00AF5EF6" w:rsidRDefault="00352B52" w:rsidP="000F0ED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0DF3C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0F6D0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37294043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449314BE" w14:textId="0811DEDB" w:rsidR="00AF5EF6" w:rsidRPr="00AF5EF6" w:rsidRDefault="00352B52" w:rsidP="000F0ED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598FA506" w14:textId="77777777" w:rsidR="00AF5EF6" w:rsidRPr="00AF5EF6" w:rsidRDefault="00AF5EF6" w:rsidP="000F0EDE">
            <w:pPr>
              <w:spacing w:after="0"/>
              <w:jc w:val="center"/>
              <w:rPr>
                <w:sz w:val="20"/>
                <w:szCs w:val="20"/>
              </w:rPr>
            </w:pPr>
            <w:r w:rsidRPr="00AF5EF6">
              <w:rPr>
                <w:sz w:val="20"/>
                <w:szCs w:val="20"/>
              </w:rPr>
              <w:t>0</w:t>
            </w:r>
          </w:p>
        </w:tc>
      </w:tr>
      <w:tr w:rsidR="00AF5EF6" w:rsidRPr="00AF5EF6" w14:paraId="02527162" w14:textId="77777777" w:rsidTr="00ED334A">
        <w:trPr>
          <w:trHeight w:val="20"/>
          <w:tblHeader/>
          <w:jc w:val="center"/>
        </w:trPr>
        <w:tc>
          <w:tcPr>
            <w:tcW w:w="2830" w:type="dxa"/>
            <w:gridSpan w:val="2"/>
            <w:shd w:val="clear" w:color="auto" w:fill="D0CECE"/>
            <w:vAlign w:val="center"/>
          </w:tcPr>
          <w:p w14:paraId="73D256BA" w14:textId="77777777" w:rsidR="00AF5EF6" w:rsidRPr="00AF5EF6" w:rsidRDefault="00AF5EF6" w:rsidP="000F0EDE">
            <w:pPr>
              <w:spacing w:after="0"/>
              <w:ind w:left="122"/>
              <w:rPr>
                <w:b/>
                <w:bCs/>
                <w:sz w:val="20"/>
                <w:szCs w:val="20"/>
              </w:rPr>
            </w:pPr>
            <w:r w:rsidRPr="00AF5EF6">
              <w:rPr>
                <w:b/>
                <w:bCs/>
                <w:sz w:val="20"/>
                <w:szCs w:val="20"/>
              </w:rPr>
              <w:t xml:space="preserve">SKUPAJ </w:t>
            </w:r>
          </w:p>
        </w:tc>
        <w:tc>
          <w:tcPr>
            <w:tcW w:w="893" w:type="dxa"/>
            <w:shd w:val="clear" w:color="auto" w:fill="D0CECE"/>
            <w:vAlign w:val="center"/>
          </w:tcPr>
          <w:p w14:paraId="67560C63" w14:textId="61ADCF0C" w:rsidR="00AF5EF6" w:rsidRPr="00AF5EF6" w:rsidRDefault="002246E7" w:rsidP="000F0ED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253CB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893" w:type="dxa"/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624AE" w14:textId="47F99CC3" w:rsidR="00AF5EF6" w:rsidRPr="00AF5EF6" w:rsidRDefault="002246E7" w:rsidP="000F0ED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253CB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93" w:type="dxa"/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0493" w14:textId="07E9A4E8" w:rsidR="00AF5EF6" w:rsidRPr="00AF5EF6" w:rsidRDefault="002246E7" w:rsidP="000F0ED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253CB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893" w:type="dxa"/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E3B77" w14:textId="77777777" w:rsidR="00AF5EF6" w:rsidRPr="00AF5EF6" w:rsidRDefault="00AF5EF6" w:rsidP="000F0ED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F5EF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3" w:type="dxa"/>
            <w:shd w:val="clear" w:color="auto" w:fill="D0CECE"/>
            <w:vAlign w:val="center"/>
          </w:tcPr>
          <w:p w14:paraId="50EC29AF" w14:textId="77777777" w:rsidR="00AF5EF6" w:rsidRPr="00AF5EF6" w:rsidRDefault="00AF5EF6" w:rsidP="000F0ED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F5EF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3" w:type="dxa"/>
            <w:shd w:val="clear" w:color="auto" w:fill="D0CECE"/>
            <w:vAlign w:val="center"/>
          </w:tcPr>
          <w:p w14:paraId="0F07F62B" w14:textId="5FA8876B" w:rsidR="00AF5EF6" w:rsidRPr="00AF5EF6" w:rsidRDefault="002246E7" w:rsidP="000F0ED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253CB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93" w:type="dxa"/>
            <w:shd w:val="clear" w:color="auto" w:fill="D0CECE"/>
            <w:vAlign w:val="center"/>
          </w:tcPr>
          <w:p w14:paraId="3F7B900F" w14:textId="16787015" w:rsidR="00AF5EF6" w:rsidRPr="00AF5EF6" w:rsidRDefault="002246E7" w:rsidP="000F0ED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253CB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</w:tbl>
    <w:p w14:paraId="38DAB870" w14:textId="0CF8449D" w:rsidR="000F0EDE" w:rsidRPr="00ED334A" w:rsidRDefault="00AF5EF6" w:rsidP="00FF2D15">
      <w:pPr>
        <w:spacing w:after="0"/>
        <w:rPr>
          <w:iCs/>
          <w:sz w:val="16"/>
          <w:szCs w:val="16"/>
        </w:rPr>
      </w:pPr>
      <w:r w:rsidRPr="00AF5EF6">
        <w:rPr>
          <w:b/>
          <w:iCs/>
          <w:sz w:val="16"/>
          <w:szCs w:val="16"/>
        </w:rPr>
        <w:t>Legenda:</w:t>
      </w:r>
      <w:r w:rsidRPr="00AF5EF6">
        <w:rPr>
          <w:iCs/>
          <w:sz w:val="16"/>
          <w:szCs w:val="16"/>
        </w:rPr>
        <w:t xml:space="preserve"> glej legendo Tabela 4.</w:t>
      </w:r>
    </w:p>
    <w:p w14:paraId="7169A072" w14:textId="637CF30D" w:rsidR="007279E5" w:rsidRPr="00B253CB" w:rsidRDefault="00AF5EF6" w:rsidP="00FF2D15">
      <w:pPr>
        <w:spacing w:after="0"/>
        <w:rPr>
          <w:iCs/>
          <w:sz w:val="24"/>
          <w:szCs w:val="24"/>
        </w:rPr>
      </w:pPr>
      <w:r w:rsidRPr="00AF5EF6">
        <w:rPr>
          <w:b/>
          <w:sz w:val="24"/>
          <w:szCs w:val="24"/>
          <w:u w:val="single"/>
        </w:rPr>
        <w:lastRenderedPageBreak/>
        <w:t>Obrazložitev tabele 5:</w:t>
      </w:r>
      <w:r w:rsidRPr="00AF5EF6">
        <w:rPr>
          <w:b/>
          <w:sz w:val="24"/>
          <w:szCs w:val="24"/>
        </w:rPr>
        <w:t xml:space="preserve"> </w:t>
      </w:r>
      <w:r w:rsidRPr="00AF5EF6">
        <w:rPr>
          <w:iCs/>
          <w:sz w:val="24"/>
          <w:szCs w:val="24"/>
        </w:rPr>
        <w:t xml:space="preserve">V okviru notranjega nadzora je bilo skupaj opravljenih </w:t>
      </w:r>
      <w:r w:rsidR="002246E7">
        <w:rPr>
          <w:iCs/>
          <w:sz w:val="24"/>
          <w:szCs w:val="24"/>
        </w:rPr>
        <w:t xml:space="preserve">devetinosemdeset </w:t>
      </w:r>
      <w:r w:rsidRPr="00AF5EF6">
        <w:rPr>
          <w:iCs/>
          <w:sz w:val="24"/>
          <w:szCs w:val="24"/>
        </w:rPr>
        <w:t xml:space="preserve">vzorčenj na </w:t>
      </w:r>
      <w:r w:rsidR="004E7CFC">
        <w:rPr>
          <w:iCs/>
          <w:sz w:val="24"/>
          <w:szCs w:val="24"/>
        </w:rPr>
        <w:t xml:space="preserve">občasne </w:t>
      </w:r>
      <w:r w:rsidRPr="00AF5EF6">
        <w:rPr>
          <w:iCs/>
          <w:sz w:val="24"/>
          <w:szCs w:val="24"/>
        </w:rPr>
        <w:t xml:space="preserve">mikrobiološke in fizikalno-kemijske parametre po pripravi pitne vode v objektih navedenih v tabeli 5. Od tega je bilo odvzetih </w:t>
      </w:r>
      <w:r w:rsidR="004E7CFC">
        <w:rPr>
          <w:iCs/>
          <w:sz w:val="24"/>
          <w:szCs w:val="24"/>
        </w:rPr>
        <w:t>triinštirideset</w:t>
      </w:r>
      <w:r w:rsidRPr="00AF5EF6">
        <w:rPr>
          <w:iCs/>
          <w:sz w:val="24"/>
          <w:szCs w:val="24"/>
        </w:rPr>
        <w:t xml:space="preserve"> vzorcev na </w:t>
      </w:r>
      <w:r w:rsidR="004E7CFC">
        <w:rPr>
          <w:iCs/>
          <w:sz w:val="24"/>
          <w:szCs w:val="24"/>
        </w:rPr>
        <w:t xml:space="preserve">občasno </w:t>
      </w:r>
      <w:r w:rsidRPr="00AF5EF6">
        <w:rPr>
          <w:iCs/>
          <w:sz w:val="24"/>
          <w:szCs w:val="24"/>
        </w:rPr>
        <w:t>mikrobiološko preskušanje</w:t>
      </w:r>
      <w:r w:rsidR="004E7CFC">
        <w:rPr>
          <w:iCs/>
          <w:sz w:val="24"/>
          <w:szCs w:val="24"/>
        </w:rPr>
        <w:t xml:space="preserve">, dva vzorca na preskušanje </w:t>
      </w:r>
      <w:proofErr w:type="spellStart"/>
      <w:r w:rsidR="007D4AC9" w:rsidRPr="00AF5EF6">
        <w:rPr>
          <w:sz w:val="24"/>
          <w:szCs w:val="24"/>
        </w:rPr>
        <w:t>kriptosporidij</w:t>
      </w:r>
      <w:r w:rsidR="004E7CFC" w:rsidRPr="004E7CFC">
        <w:rPr>
          <w:sz w:val="24"/>
          <w:szCs w:val="24"/>
        </w:rPr>
        <w:t>ev</w:t>
      </w:r>
      <w:proofErr w:type="spellEnd"/>
      <w:r w:rsidR="007D4AC9" w:rsidRPr="00AF5EF6">
        <w:rPr>
          <w:sz w:val="24"/>
          <w:szCs w:val="24"/>
        </w:rPr>
        <w:t xml:space="preserve"> in parazit</w:t>
      </w:r>
      <w:r w:rsidR="004E7CFC" w:rsidRPr="004E7CFC">
        <w:rPr>
          <w:sz w:val="24"/>
          <w:szCs w:val="24"/>
        </w:rPr>
        <w:t>ov</w:t>
      </w:r>
      <w:r w:rsidR="007D4AC9" w:rsidRPr="00AF5EF6">
        <w:rPr>
          <w:sz w:val="24"/>
          <w:szCs w:val="24"/>
        </w:rPr>
        <w:t xml:space="preserve"> iz rodu </w:t>
      </w:r>
      <w:proofErr w:type="spellStart"/>
      <w:r w:rsidR="007D4AC9" w:rsidRPr="00AF5EF6">
        <w:rPr>
          <w:i/>
          <w:sz w:val="24"/>
          <w:szCs w:val="24"/>
        </w:rPr>
        <w:t>Giardie</w:t>
      </w:r>
      <w:proofErr w:type="spellEnd"/>
      <w:r w:rsidR="004E7CFC">
        <w:rPr>
          <w:iCs/>
          <w:sz w:val="24"/>
          <w:szCs w:val="24"/>
        </w:rPr>
        <w:t xml:space="preserve"> ter dvainštirideset vzorcev</w:t>
      </w:r>
      <w:r w:rsidRPr="00AF5EF6">
        <w:rPr>
          <w:iCs/>
          <w:sz w:val="24"/>
          <w:szCs w:val="24"/>
        </w:rPr>
        <w:t xml:space="preserve"> na redno fizikalno </w:t>
      </w:r>
      <w:r w:rsidRPr="00AF5EF6">
        <w:rPr>
          <w:sz w:val="24"/>
          <w:szCs w:val="24"/>
        </w:rPr>
        <w:t xml:space="preserve">– </w:t>
      </w:r>
      <w:r w:rsidRPr="00AF5EF6">
        <w:rPr>
          <w:iCs/>
          <w:sz w:val="24"/>
          <w:szCs w:val="24"/>
        </w:rPr>
        <w:t xml:space="preserve">kemijsko preskušanje. </w:t>
      </w:r>
      <w:r w:rsidR="004E7CFC">
        <w:rPr>
          <w:iCs/>
          <w:sz w:val="24"/>
          <w:szCs w:val="24"/>
        </w:rPr>
        <w:t>Vsi o</w:t>
      </w:r>
      <w:r w:rsidRPr="00AF5EF6">
        <w:rPr>
          <w:iCs/>
          <w:sz w:val="24"/>
          <w:szCs w:val="24"/>
        </w:rPr>
        <w:t xml:space="preserve">dvzeti vzorci pitne vode </w:t>
      </w:r>
      <w:r w:rsidR="004E7CFC">
        <w:rPr>
          <w:iCs/>
          <w:sz w:val="24"/>
          <w:szCs w:val="24"/>
        </w:rPr>
        <w:t xml:space="preserve">na Vodarni Malni, Korotan in Strane </w:t>
      </w:r>
      <w:r w:rsidRPr="00AF5EF6">
        <w:rPr>
          <w:iCs/>
          <w:sz w:val="24"/>
          <w:szCs w:val="24"/>
        </w:rPr>
        <w:t>so bili skladni s pravilnikom</w:t>
      </w:r>
      <w:r w:rsidR="004E7CFC">
        <w:rPr>
          <w:iCs/>
          <w:sz w:val="24"/>
          <w:szCs w:val="24"/>
        </w:rPr>
        <w:t xml:space="preserve">. Na </w:t>
      </w:r>
      <w:r w:rsidR="00B253CB">
        <w:rPr>
          <w:iCs/>
          <w:sz w:val="24"/>
          <w:szCs w:val="24"/>
        </w:rPr>
        <w:t xml:space="preserve">Črpališču Šmihel pod Nanosom je bil en vzorec mikrobiološko neskladen zaradi prisotnosti koliformnih bakterij in </w:t>
      </w:r>
      <w:proofErr w:type="spellStart"/>
      <w:r w:rsidR="00B253CB" w:rsidRPr="00AF5EF6">
        <w:rPr>
          <w:i/>
          <w:sz w:val="24"/>
          <w:szCs w:val="24"/>
        </w:rPr>
        <w:t>Clostridium</w:t>
      </w:r>
      <w:proofErr w:type="spellEnd"/>
      <w:r w:rsidR="00B253CB" w:rsidRPr="00AF5EF6">
        <w:rPr>
          <w:i/>
          <w:sz w:val="24"/>
          <w:szCs w:val="24"/>
        </w:rPr>
        <w:t xml:space="preserve"> </w:t>
      </w:r>
      <w:proofErr w:type="spellStart"/>
      <w:r w:rsidR="00B253CB" w:rsidRPr="00AF5EF6">
        <w:rPr>
          <w:i/>
          <w:sz w:val="24"/>
          <w:szCs w:val="24"/>
        </w:rPr>
        <w:t>perfringens</w:t>
      </w:r>
      <w:r w:rsidR="00B253CB">
        <w:rPr>
          <w:i/>
          <w:sz w:val="24"/>
          <w:szCs w:val="24"/>
        </w:rPr>
        <w:t>a</w:t>
      </w:r>
      <w:proofErr w:type="spellEnd"/>
      <w:r w:rsidR="00B253CB" w:rsidRPr="00AF5EF6">
        <w:rPr>
          <w:sz w:val="24"/>
          <w:szCs w:val="24"/>
        </w:rPr>
        <w:t xml:space="preserve"> </w:t>
      </w:r>
      <w:r w:rsidR="00B253CB">
        <w:rPr>
          <w:sz w:val="24"/>
          <w:szCs w:val="24"/>
        </w:rPr>
        <w:t xml:space="preserve"> </w:t>
      </w:r>
      <w:r w:rsidR="00B253CB" w:rsidRPr="00AF5EF6">
        <w:rPr>
          <w:sz w:val="24"/>
          <w:szCs w:val="24"/>
        </w:rPr>
        <w:t>(vključno s sporami)</w:t>
      </w:r>
      <w:r w:rsidR="00B253CB">
        <w:rPr>
          <w:sz w:val="24"/>
          <w:szCs w:val="24"/>
        </w:rPr>
        <w:t>, ter eden fizikalno-kemijsko zaradi indikatorskega parametra, presežene motnosti.</w:t>
      </w:r>
      <w:r w:rsidR="00ED334A">
        <w:rPr>
          <w:sz w:val="24"/>
          <w:szCs w:val="24"/>
        </w:rPr>
        <w:t xml:space="preserve"> V času mikrobiološke neskladnosti in motnosti je bilo </w:t>
      </w:r>
      <w:r w:rsidR="001727F9">
        <w:rPr>
          <w:sz w:val="24"/>
          <w:szCs w:val="24"/>
        </w:rPr>
        <w:t xml:space="preserve">oskrbovalno območje iz vodnega vira </w:t>
      </w:r>
      <w:r w:rsidR="00ED334A">
        <w:rPr>
          <w:sz w:val="24"/>
          <w:szCs w:val="24"/>
        </w:rPr>
        <w:t xml:space="preserve">Šmihel pod Nanosom </w:t>
      </w:r>
      <w:r w:rsidR="001727F9">
        <w:rPr>
          <w:sz w:val="24"/>
          <w:szCs w:val="24"/>
        </w:rPr>
        <w:t xml:space="preserve">napajano </w:t>
      </w:r>
      <w:r w:rsidR="00ED334A">
        <w:rPr>
          <w:sz w:val="24"/>
          <w:szCs w:val="24"/>
        </w:rPr>
        <w:t xml:space="preserve">iz </w:t>
      </w:r>
      <w:r w:rsidR="001727F9">
        <w:rPr>
          <w:sz w:val="24"/>
          <w:szCs w:val="24"/>
        </w:rPr>
        <w:t>oskrbovalnega območja osrednji del vodni vir Malni</w:t>
      </w:r>
      <w:r w:rsidR="00ED334A">
        <w:rPr>
          <w:sz w:val="24"/>
          <w:szCs w:val="24"/>
        </w:rPr>
        <w:t>.</w:t>
      </w:r>
    </w:p>
    <w:p w14:paraId="4F8A2AD2" w14:textId="77777777" w:rsidR="007279E5" w:rsidRDefault="007279E5" w:rsidP="00FF2D15">
      <w:pPr>
        <w:spacing w:after="0"/>
        <w:rPr>
          <w:b/>
          <w:sz w:val="20"/>
          <w:szCs w:val="20"/>
        </w:rPr>
      </w:pPr>
    </w:p>
    <w:p w14:paraId="3B865E43" w14:textId="335AFD1C" w:rsidR="00AF5EF6" w:rsidRPr="00AF5EF6" w:rsidRDefault="00AF5EF6" w:rsidP="00FF2D15">
      <w:pPr>
        <w:spacing w:after="0"/>
        <w:rPr>
          <w:b/>
          <w:i/>
          <w:iCs/>
          <w:sz w:val="20"/>
          <w:szCs w:val="20"/>
        </w:rPr>
      </w:pPr>
      <w:r w:rsidRPr="00AF5EF6">
        <w:rPr>
          <w:b/>
          <w:sz w:val="20"/>
          <w:szCs w:val="20"/>
        </w:rPr>
        <w:t>T</w:t>
      </w:r>
      <w:r w:rsidRPr="00AF5EF6">
        <w:rPr>
          <w:b/>
          <w:iCs/>
          <w:sz w:val="20"/>
          <w:szCs w:val="20"/>
        </w:rPr>
        <w:t>abela 6: Notranji nadzor  pitne vode za leto 20</w:t>
      </w:r>
      <w:r w:rsidR="00296D47">
        <w:rPr>
          <w:b/>
          <w:iCs/>
          <w:sz w:val="20"/>
          <w:szCs w:val="20"/>
        </w:rPr>
        <w:t>20</w:t>
      </w:r>
      <w:r w:rsidRPr="00AF5EF6">
        <w:rPr>
          <w:b/>
          <w:iCs/>
          <w:sz w:val="20"/>
          <w:szCs w:val="20"/>
        </w:rPr>
        <w:t xml:space="preserve"> po oskrbovalnih območjih na omrežju in pri uporabniku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357"/>
        <w:gridCol w:w="1358"/>
        <w:gridCol w:w="1358"/>
        <w:gridCol w:w="1358"/>
        <w:gridCol w:w="1358"/>
      </w:tblGrid>
      <w:tr w:rsidR="00AF5EF6" w:rsidRPr="00AF5EF6" w14:paraId="6425F8DE" w14:textId="77777777" w:rsidTr="00ED334A">
        <w:trPr>
          <w:trHeight w:val="340"/>
          <w:tblHeader/>
          <w:jc w:val="center"/>
        </w:trPr>
        <w:tc>
          <w:tcPr>
            <w:tcW w:w="2263" w:type="dxa"/>
            <w:shd w:val="clear" w:color="auto" w:fill="C6D9F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DAFCD8" w14:textId="77777777" w:rsidR="00AF5EF6" w:rsidRPr="00AF5EF6" w:rsidRDefault="00AF5EF6" w:rsidP="000F0EDE">
            <w:pPr>
              <w:spacing w:after="0"/>
              <w:ind w:left="122"/>
              <w:jc w:val="left"/>
              <w:rPr>
                <w:bCs/>
                <w:sz w:val="20"/>
                <w:szCs w:val="20"/>
              </w:rPr>
            </w:pPr>
            <w:r w:rsidRPr="00AF5EF6">
              <w:rPr>
                <w:bCs/>
                <w:sz w:val="20"/>
                <w:szCs w:val="20"/>
              </w:rPr>
              <w:t>Ime oskrbovalnega območja (OO)</w:t>
            </w:r>
          </w:p>
        </w:tc>
        <w:tc>
          <w:tcPr>
            <w:tcW w:w="1357" w:type="dxa"/>
            <w:shd w:val="clear" w:color="auto" w:fill="C6D9F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FD493" w14:textId="77777777" w:rsidR="000F0EDE" w:rsidRDefault="00AF5EF6" w:rsidP="000F0ED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AF5EF6">
              <w:rPr>
                <w:bCs/>
                <w:sz w:val="20"/>
                <w:szCs w:val="20"/>
              </w:rPr>
              <w:t xml:space="preserve">(N) </w:t>
            </w:r>
          </w:p>
          <w:p w14:paraId="6822AF67" w14:textId="5B22331D" w:rsidR="00AF5EF6" w:rsidRPr="00AF5EF6" w:rsidRDefault="00AF5EF6" w:rsidP="000F0ED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AF5EF6">
              <w:rPr>
                <w:bCs/>
                <w:sz w:val="20"/>
                <w:szCs w:val="20"/>
              </w:rPr>
              <w:t>vseh vzorcev</w:t>
            </w:r>
          </w:p>
          <w:p w14:paraId="15AFE075" w14:textId="77777777" w:rsidR="00AF5EF6" w:rsidRPr="00AF5EF6" w:rsidRDefault="00AF5EF6" w:rsidP="000F0EDE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C6D9F1"/>
          </w:tcPr>
          <w:p w14:paraId="24811F90" w14:textId="77777777" w:rsidR="000F0EDE" w:rsidRDefault="00AF5EF6" w:rsidP="000F0ED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AF5EF6">
              <w:rPr>
                <w:bCs/>
                <w:sz w:val="20"/>
                <w:szCs w:val="20"/>
              </w:rPr>
              <w:t xml:space="preserve">(N) </w:t>
            </w:r>
          </w:p>
          <w:p w14:paraId="19479AC1" w14:textId="77777777" w:rsidR="000F0EDE" w:rsidRDefault="00AF5EF6" w:rsidP="000F0ED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AF5EF6">
              <w:rPr>
                <w:bCs/>
                <w:sz w:val="20"/>
                <w:szCs w:val="20"/>
              </w:rPr>
              <w:t xml:space="preserve">občasna </w:t>
            </w:r>
          </w:p>
          <w:p w14:paraId="17429A69" w14:textId="4F8AC22A" w:rsidR="00AF5EF6" w:rsidRPr="00AF5EF6" w:rsidRDefault="00AF5EF6" w:rsidP="000F0ED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AF5EF6">
              <w:rPr>
                <w:bCs/>
                <w:sz w:val="20"/>
                <w:szCs w:val="20"/>
              </w:rPr>
              <w:t>MB</w:t>
            </w:r>
          </w:p>
        </w:tc>
        <w:tc>
          <w:tcPr>
            <w:tcW w:w="1358" w:type="dxa"/>
            <w:shd w:val="clear" w:color="auto" w:fill="C6D9F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D1A905" w14:textId="77777777" w:rsidR="000F0EDE" w:rsidRDefault="00AF5EF6" w:rsidP="000F0ED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AF5EF6">
              <w:rPr>
                <w:bCs/>
                <w:sz w:val="20"/>
                <w:szCs w:val="20"/>
              </w:rPr>
              <w:t xml:space="preserve">(N) </w:t>
            </w:r>
          </w:p>
          <w:p w14:paraId="095CFE0C" w14:textId="1B005CCC" w:rsidR="000F0EDE" w:rsidRDefault="00980BAA" w:rsidP="000F0EDE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AF5EF6" w:rsidRPr="00AF5EF6">
              <w:rPr>
                <w:bCs/>
                <w:sz w:val="20"/>
                <w:szCs w:val="20"/>
              </w:rPr>
              <w:t>eskladni</w:t>
            </w:r>
            <w:r w:rsidR="000F0EDE">
              <w:rPr>
                <w:bCs/>
                <w:sz w:val="20"/>
                <w:szCs w:val="20"/>
              </w:rPr>
              <w:t xml:space="preserve"> </w:t>
            </w:r>
            <w:r w:rsidR="00AF5EF6" w:rsidRPr="00AF5EF6">
              <w:rPr>
                <w:bCs/>
                <w:sz w:val="20"/>
                <w:szCs w:val="20"/>
              </w:rPr>
              <w:t xml:space="preserve">občasna </w:t>
            </w:r>
          </w:p>
          <w:p w14:paraId="712A6092" w14:textId="2D7C01C7" w:rsidR="00AF5EF6" w:rsidRPr="00AF5EF6" w:rsidRDefault="00AF5EF6" w:rsidP="000F0ED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AF5EF6">
              <w:rPr>
                <w:bCs/>
                <w:sz w:val="20"/>
                <w:szCs w:val="20"/>
              </w:rPr>
              <w:t>MB</w:t>
            </w:r>
          </w:p>
        </w:tc>
        <w:tc>
          <w:tcPr>
            <w:tcW w:w="1358" w:type="dxa"/>
            <w:shd w:val="clear" w:color="auto" w:fill="C6D9F1"/>
          </w:tcPr>
          <w:p w14:paraId="03469AB1" w14:textId="77777777" w:rsidR="000F0EDE" w:rsidRDefault="00AF5EF6" w:rsidP="000F0ED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AF5EF6">
              <w:rPr>
                <w:bCs/>
                <w:sz w:val="20"/>
                <w:szCs w:val="20"/>
              </w:rPr>
              <w:t xml:space="preserve">(N) </w:t>
            </w:r>
          </w:p>
          <w:p w14:paraId="2867B448" w14:textId="77777777" w:rsidR="000F0EDE" w:rsidRDefault="00AF5EF6" w:rsidP="000F0ED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AF5EF6">
              <w:rPr>
                <w:bCs/>
                <w:sz w:val="20"/>
                <w:szCs w:val="20"/>
              </w:rPr>
              <w:t xml:space="preserve">redna </w:t>
            </w:r>
          </w:p>
          <w:p w14:paraId="01C7A440" w14:textId="691A136A" w:rsidR="00AF5EF6" w:rsidRPr="00AF5EF6" w:rsidRDefault="00AF5EF6" w:rsidP="000F0ED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AF5EF6">
              <w:rPr>
                <w:bCs/>
                <w:sz w:val="20"/>
                <w:szCs w:val="20"/>
              </w:rPr>
              <w:t>KEM</w:t>
            </w:r>
          </w:p>
        </w:tc>
        <w:tc>
          <w:tcPr>
            <w:tcW w:w="1358" w:type="dxa"/>
            <w:shd w:val="clear" w:color="auto" w:fill="C6D9F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714968" w14:textId="77777777" w:rsidR="000F0EDE" w:rsidRDefault="00AF5EF6" w:rsidP="000F0ED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AF5EF6">
              <w:rPr>
                <w:bCs/>
                <w:sz w:val="20"/>
                <w:szCs w:val="20"/>
              </w:rPr>
              <w:t xml:space="preserve">(N) </w:t>
            </w:r>
          </w:p>
          <w:p w14:paraId="62F4CB3E" w14:textId="46A9355F" w:rsidR="00AF5EF6" w:rsidRPr="00AF5EF6" w:rsidRDefault="00AF5EF6" w:rsidP="000F0ED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AF5EF6">
              <w:rPr>
                <w:bCs/>
                <w:sz w:val="20"/>
                <w:szCs w:val="20"/>
              </w:rPr>
              <w:t>neskladni redna KEM</w:t>
            </w:r>
          </w:p>
        </w:tc>
      </w:tr>
      <w:tr w:rsidR="00AF5EF6" w:rsidRPr="00AF5EF6" w14:paraId="162AD363" w14:textId="77777777" w:rsidTr="00ED334A">
        <w:trPr>
          <w:trHeight w:val="340"/>
          <w:tblHeader/>
          <w:jc w:val="center"/>
        </w:trPr>
        <w:tc>
          <w:tcPr>
            <w:tcW w:w="2263" w:type="dxa"/>
            <w:shd w:val="clear" w:color="auto" w:fill="C6D9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94A59" w14:textId="77777777" w:rsidR="00AF5EF6" w:rsidRPr="00AF5EF6" w:rsidRDefault="00AF5EF6" w:rsidP="000F0EDE">
            <w:pPr>
              <w:spacing w:after="0"/>
              <w:ind w:left="122"/>
              <w:jc w:val="left"/>
              <w:rPr>
                <w:bCs/>
                <w:sz w:val="20"/>
                <w:szCs w:val="20"/>
              </w:rPr>
            </w:pPr>
            <w:r w:rsidRPr="00AF5EF6">
              <w:rPr>
                <w:bCs/>
                <w:sz w:val="20"/>
                <w:szCs w:val="20"/>
              </w:rPr>
              <w:t xml:space="preserve">Osrednji del </w:t>
            </w:r>
          </w:p>
        </w:tc>
        <w:tc>
          <w:tcPr>
            <w:tcW w:w="13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5E8D0" w14:textId="2D457BE0" w:rsidR="00AF5EF6" w:rsidRPr="00AF5EF6" w:rsidRDefault="000579AA" w:rsidP="000F0EDE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82C18"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17313B0C" w14:textId="59B7010B" w:rsidR="00AF5EF6" w:rsidRPr="00AF5EF6" w:rsidRDefault="00AF5EF6" w:rsidP="000F0ED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AF5EF6">
              <w:rPr>
                <w:bCs/>
                <w:sz w:val="20"/>
                <w:szCs w:val="20"/>
              </w:rPr>
              <w:t>1</w:t>
            </w:r>
            <w:r w:rsidR="000579AA">
              <w:rPr>
                <w:bCs/>
                <w:sz w:val="20"/>
                <w:szCs w:val="20"/>
              </w:rPr>
              <w:t>2</w:t>
            </w:r>
            <w:r w:rsidR="00C82C1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2F9C6" w14:textId="29FC8A60" w:rsidR="00AF5EF6" w:rsidRPr="00AF5EF6" w:rsidRDefault="000579AA" w:rsidP="000F0ED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79AA"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2B250689" w14:textId="720C967A" w:rsidR="00AF5EF6" w:rsidRPr="00AF5EF6" w:rsidRDefault="00C82C18" w:rsidP="000F0EDE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3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874EF" w14:textId="07C1A3A8" w:rsidR="00AF5EF6" w:rsidRPr="00AF5EF6" w:rsidRDefault="000579AA" w:rsidP="000F0ED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79AA"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AF5EF6" w:rsidRPr="00AF5EF6" w14:paraId="6C6175B5" w14:textId="77777777" w:rsidTr="00ED334A">
        <w:trPr>
          <w:trHeight w:val="340"/>
          <w:tblHeader/>
          <w:jc w:val="center"/>
        </w:trPr>
        <w:tc>
          <w:tcPr>
            <w:tcW w:w="2263" w:type="dxa"/>
            <w:shd w:val="clear" w:color="auto" w:fill="C6D9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C3949" w14:textId="77777777" w:rsidR="00AF5EF6" w:rsidRPr="00AF5EF6" w:rsidRDefault="00AF5EF6" w:rsidP="000F0EDE">
            <w:pPr>
              <w:spacing w:after="0"/>
              <w:ind w:left="122"/>
              <w:jc w:val="left"/>
              <w:rPr>
                <w:bCs/>
                <w:sz w:val="20"/>
                <w:szCs w:val="20"/>
              </w:rPr>
            </w:pPr>
            <w:r w:rsidRPr="00AF5EF6">
              <w:rPr>
                <w:bCs/>
                <w:sz w:val="20"/>
                <w:szCs w:val="20"/>
              </w:rPr>
              <w:t>Strane–Hruševje–Šmihel</w:t>
            </w:r>
          </w:p>
        </w:tc>
        <w:tc>
          <w:tcPr>
            <w:tcW w:w="13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E6175" w14:textId="34581ABA" w:rsidR="00AF5EF6" w:rsidRPr="00AF5EF6" w:rsidRDefault="000579AA" w:rsidP="000F0EDE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545DD1B2" w14:textId="77777777" w:rsidR="00AF5EF6" w:rsidRPr="00AF5EF6" w:rsidRDefault="00AF5EF6" w:rsidP="000F0ED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AF5EF6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3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26DCF" w14:textId="37EB2709" w:rsidR="00AF5EF6" w:rsidRPr="00AF5EF6" w:rsidRDefault="00747C12" w:rsidP="000F0EDE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457B775D" w14:textId="24276D27" w:rsidR="00AF5EF6" w:rsidRPr="00AF5EF6" w:rsidRDefault="00747C12" w:rsidP="000F0EDE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F0A78" w14:textId="04C06ACC" w:rsidR="00AF5EF6" w:rsidRPr="00AF5EF6" w:rsidRDefault="00747C12" w:rsidP="000F0ED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47C12"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AF5EF6" w:rsidRPr="00AF5EF6" w14:paraId="646E876C" w14:textId="77777777" w:rsidTr="00ED334A">
        <w:trPr>
          <w:trHeight w:val="340"/>
          <w:tblHeader/>
          <w:jc w:val="center"/>
        </w:trPr>
        <w:tc>
          <w:tcPr>
            <w:tcW w:w="2263" w:type="dxa"/>
            <w:shd w:val="clear" w:color="auto" w:fill="C6D9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D91F8" w14:textId="77777777" w:rsidR="00AF5EF6" w:rsidRPr="00AF5EF6" w:rsidRDefault="00AF5EF6" w:rsidP="000F0EDE">
            <w:pPr>
              <w:spacing w:after="0"/>
              <w:ind w:left="122"/>
              <w:jc w:val="left"/>
              <w:rPr>
                <w:bCs/>
                <w:sz w:val="20"/>
                <w:szCs w:val="20"/>
              </w:rPr>
            </w:pPr>
            <w:r w:rsidRPr="00AF5EF6">
              <w:rPr>
                <w:bCs/>
                <w:sz w:val="20"/>
                <w:szCs w:val="20"/>
              </w:rPr>
              <w:t>Suhorje</w:t>
            </w:r>
          </w:p>
        </w:tc>
        <w:tc>
          <w:tcPr>
            <w:tcW w:w="13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5C29E" w14:textId="4635551C" w:rsidR="00AF5EF6" w:rsidRPr="00AF5EF6" w:rsidRDefault="00B253CB" w:rsidP="000F0EDE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7207F40C" w14:textId="3D993B74" w:rsidR="00AF5EF6" w:rsidRPr="00AF5EF6" w:rsidRDefault="00B253CB" w:rsidP="000F0EDE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A6998" w14:textId="77777777" w:rsidR="00AF5EF6" w:rsidRPr="00AF5EF6" w:rsidRDefault="00AF5EF6" w:rsidP="000F0ED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AF5EF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1421C22A" w14:textId="74D6D077" w:rsidR="00AF5EF6" w:rsidRPr="00AF5EF6" w:rsidRDefault="00B253CB" w:rsidP="000F0EDE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59F56" w14:textId="0B3C9B1D" w:rsidR="00AF5EF6" w:rsidRPr="00AF5EF6" w:rsidRDefault="00B253CB" w:rsidP="000F0ED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53CB"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AF5EF6" w:rsidRPr="00AF5EF6" w14:paraId="4C3AEE0E" w14:textId="77777777" w:rsidTr="00ED334A">
        <w:trPr>
          <w:trHeight w:val="340"/>
          <w:tblHeader/>
          <w:jc w:val="center"/>
        </w:trPr>
        <w:tc>
          <w:tcPr>
            <w:tcW w:w="2263" w:type="dxa"/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E2AA0" w14:textId="77777777" w:rsidR="00AF5EF6" w:rsidRPr="00AF5EF6" w:rsidRDefault="00AF5EF6" w:rsidP="000F0EDE">
            <w:pPr>
              <w:spacing w:after="0"/>
              <w:ind w:left="122"/>
              <w:jc w:val="left"/>
              <w:rPr>
                <w:b/>
                <w:sz w:val="20"/>
                <w:szCs w:val="20"/>
              </w:rPr>
            </w:pPr>
            <w:r w:rsidRPr="00AF5EF6">
              <w:rPr>
                <w:b/>
                <w:sz w:val="20"/>
                <w:szCs w:val="20"/>
              </w:rPr>
              <w:t xml:space="preserve">SKUPAJ </w:t>
            </w:r>
          </w:p>
        </w:tc>
        <w:tc>
          <w:tcPr>
            <w:tcW w:w="1357" w:type="dxa"/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627A5" w14:textId="489FF628" w:rsidR="00AF5EF6" w:rsidRPr="00AF5EF6" w:rsidRDefault="000579AA" w:rsidP="000F0ED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79AA">
              <w:rPr>
                <w:b/>
                <w:sz w:val="20"/>
                <w:szCs w:val="20"/>
              </w:rPr>
              <w:t>2</w:t>
            </w:r>
            <w:r w:rsidR="00C82C1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358" w:type="dxa"/>
            <w:shd w:val="clear" w:color="auto" w:fill="D0CECE"/>
            <w:vAlign w:val="center"/>
          </w:tcPr>
          <w:p w14:paraId="70EBD7F4" w14:textId="62B5C927" w:rsidR="00AF5EF6" w:rsidRPr="00AF5EF6" w:rsidRDefault="000579AA" w:rsidP="000F0ED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79AA">
              <w:rPr>
                <w:b/>
                <w:sz w:val="20"/>
                <w:szCs w:val="20"/>
              </w:rPr>
              <w:t>14</w:t>
            </w:r>
            <w:r w:rsidR="00C82C1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58" w:type="dxa"/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8A4F4" w14:textId="58F22812" w:rsidR="00AF5EF6" w:rsidRPr="00AF5EF6" w:rsidRDefault="000579AA" w:rsidP="000F0ED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79AA"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358" w:type="dxa"/>
            <w:shd w:val="clear" w:color="auto" w:fill="D0CECE"/>
            <w:vAlign w:val="center"/>
          </w:tcPr>
          <w:p w14:paraId="066CDB1E" w14:textId="64AE5609" w:rsidR="00AF5EF6" w:rsidRPr="00AF5EF6" w:rsidRDefault="000579AA" w:rsidP="000F0ED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79AA">
              <w:rPr>
                <w:b/>
                <w:sz w:val="20"/>
                <w:szCs w:val="20"/>
              </w:rPr>
              <w:t>7</w:t>
            </w:r>
            <w:r w:rsidR="00C82C1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58" w:type="dxa"/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EC366" w14:textId="41D5D8A3" w:rsidR="00AF5EF6" w:rsidRPr="00AF5EF6" w:rsidRDefault="000579AA" w:rsidP="000F0ED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79AA"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</w:tbl>
    <w:p w14:paraId="0BCB6C4D" w14:textId="77777777" w:rsidR="00AF5EF6" w:rsidRPr="00AF5EF6" w:rsidRDefault="00AF5EF6" w:rsidP="00FF2D15">
      <w:pPr>
        <w:spacing w:after="0"/>
        <w:rPr>
          <w:b/>
          <w:iCs/>
          <w:sz w:val="16"/>
          <w:szCs w:val="16"/>
        </w:rPr>
      </w:pPr>
      <w:r w:rsidRPr="00AF5EF6">
        <w:rPr>
          <w:b/>
          <w:iCs/>
          <w:sz w:val="16"/>
          <w:szCs w:val="16"/>
        </w:rPr>
        <w:t>Legenda: glej legendo Tabela 4.</w:t>
      </w:r>
    </w:p>
    <w:p w14:paraId="160677F4" w14:textId="77777777" w:rsidR="00AF5EF6" w:rsidRPr="00AF5EF6" w:rsidRDefault="00AF5EF6" w:rsidP="00FF2D15">
      <w:pPr>
        <w:spacing w:after="0"/>
        <w:rPr>
          <w:i/>
          <w:sz w:val="24"/>
          <w:szCs w:val="24"/>
        </w:rPr>
      </w:pPr>
    </w:p>
    <w:p w14:paraId="1134850A" w14:textId="2D972D70" w:rsidR="00AF5EF6" w:rsidRPr="00AF5EF6" w:rsidRDefault="00AF5EF6" w:rsidP="00FF2D15">
      <w:pPr>
        <w:spacing w:after="0"/>
        <w:rPr>
          <w:b/>
          <w:i/>
          <w:sz w:val="24"/>
          <w:szCs w:val="24"/>
          <w:u w:val="single"/>
        </w:rPr>
      </w:pPr>
      <w:r w:rsidRPr="00AF5EF6">
        <w:rPr>
          <w:b/>
          <w:sz w:val="24"/>
          <w:szCs w:val="24"/>
          <w:u w:val="single"/>
        </w:rPr>
        <w:t>Obrazložitev tabele 6:</w:t>
      </w:r>
      <w:r w:rsidRPr="00AF5EF6">
        <w:rPr>
          <w:b/>
          <w:i/>
          <w:sz w:val="24"/>
          <w:szCs w:val="24"/>
        </w:rPr>
        <w:t xml:space="preserve"> </w:t>
      </w:r>
      <w:r w:rsidRPr="00AF5EF6">
        <w:rPr>
          <w:sz w:val="24"/>
          <w:szCs w:val="24"/>
        </w:rPr>
        <w:t>V okviru</w:t>
      </w:r>
      <w:r w:rsidRPr="00AF5EF6">
        <w:rPr>
          <w:b/>
          <w:sz w:val="24"/>
          <w:szCs w:val="24"/>
        </w:rPr>
        <w:t xml:space="preserve"> </w:t>
      </w:r>
      <w:r w:rsidRPr="00AF5EF6">
        <w:rPr>
          <w:sz w:val="24"/>
          <w:szCs w:val="24"/>
        </w:rPr>
        <w:t>notranjega nadzora pitne vode</w:t>
      </w:r>
      <w:r w:rsidRPr="00AF5EF6">
        <w:rPr>
          <w:b/>
          <w:sz w:val="24"/>
          <w:szCs w:val="24"/>
        </w:rPr>
        <w:t xml:space="preserve"> </w:t>
      </w:r>
      <w:r w:rsidRPr="00AF5EF6">
        <w:rPr>
          <w:sz w:val="24"/>
          <w:szCs w:val="24"/>
        </w:rPr>
        <w:t>je</w:t>
      </w:r>
      <w:r w:rsidRPr="00AF5EF6">
        <w:rPr>
          <w:b/>
          <w:sz w:val="24"/>
          <w:szCs w:val="24"/>
        </w:rPr>
        <w:t xml:space="preserve"> </w:t>
      </w:r>
      <w:r w:rsidRPr="00AF5EF6">
        <w:rPr>
          <w:sz w:val="24"/>
          <w:szCs w:val="24"/>
        </w:rPr>
        <w:t>bilo opravljenih</w:t>
      </w:r>
      <w:r w:rsidRPr="00AF5EF6">
        <w:rPr>
          <w:b/>
          <w:sz w:val="24"/>
          <w:szCs w:val="24"/>
        </w:rPr>
        <w:t xml:space="preserve"> </w:t>
      </w:r>
      <w:r w:rsidRPr="00AF5EF6">
        <w:rPr>
          <w:sz w:val="24"/>
          <w:szCs w:val="24"/>
        </w:rPr>
        <w:t>na vodovodnem sistemu Postojna – Pivka in Suhorje na omrežju in pri uporabniku skupaj</w:t>
      </w:r>
      <w:r w:rsidR="000579AA">
        <w:rPr>
          <w:sz w:val="24"/>
          <w:szCs w:val="24"/>
        </w:rPr>
        <w:t xml:space="preserve"> dvesto </w:t>
      </w:r>
      <w:r w:rsidR="00C82C18">
        <w:rPr>
          <w:sz w:val="24"/>
          <w:szCs w:val="24"/>
        </w:rPr>
        <w:t xml:space="preserve">petindvajset </w:t>
      </w:r>
      <w:r w:rsidRPr="00AF5EF6">
        <w:rPr>
          <w:sz w:val="24"/>
          <w:szCs w:val="24"/>
        </w:rPr>
        <w:t xml:space="preserve">vzorčenj na mikrobiološke in fizikalno-kemijske parametre. Na oskrbovalnem območju Osrednji del je bilo od vseh sto </w:t>
      </w:r>
      <w:r w:rsidR="00C82C18">
        <w:rPr>
          <w:sz w:val="24"/>
          <w:szCs w:val="24"/>
        </w:rPr>
        <w:t>petinosemdeset</w:t>
      </w:r>
      <w:r w:rsidRPr="00AF5EF6">
        <w:rPr>
          <w:sz w:val="24"/>
          <w:szCs w:val="24"/>
        </w:rPr>
        <w:t xml:space="preserve"> vzorcev </w:t>
      </w:r>
      <w:r w:rsidR="00C82C18">
        <w:rPr>
          <w:sz w:val="24"/>
          <w:szCs w:val="24"/>
        </w:rPr>
        <w:t xml:space="preserve">neskladnih </w:t>
      </w:r>
      <w:r w:rsidR="000579AA">
        <w:rPr>
          <w:sz w:val="24"/>
          <w:szCs w:val="24"/>
        </w:rPr>
        <w:t>dvajset</w:t>
      </w:r>
      <w:r w:rsidRPr="00AF5EF6">
        <w:rPr>
          <w:sz w:val="24"/>
          <w:szCs w:val="24"/>
        </w:rPr>
        <w:t xml:space="preserve"> mikrobiološko </w:t>
      </w:r>
      <w:r w:rsidR="000579AA">
        <w:rPr>
          <w:sz w:val="24"/>
          <w:szCs w:val="24"/>
        </w:rPr>
        <w:t>in eden fizikalno-kemijsko</w:t>
      </w:r>
      <w:r w:rsidRPr="00AF5EF6">
        <w:rPr>
          <w:sz w:val="24"/>
          <w:szCs w:val="24"/>
        </w:rPr>
        <w:t xml:space="preserve">. Od tega jih je bilo </w:t>
      </w:r>
      <w:r w:rsidR="000579AA">
        <w:rPr>
          <w:sz w:val="24"/>
          <w:szCs w:val="24"/>
        </w:rPr>
        <w:t>devet</w:t>
      </w:r>
      <w:r w:rsidRPr="00AF5EF6">
        <w:rPr>
          <w:sz w:val="24"/>
          <w:szCs w:val="24"/>
        </w:rPr>
        <w:t xml:space="preserve"> </w:t>
      </w:r>
      <w:r w:rsidR="00C82C18">
        <w:rPr>
          <w:sz w:val="24"/>
          <w:szCs w:val="24"/>
        </w:rPr>
        <w:t xml:space="preserve">mikrobiološko </w:t>
      </w:r>
      <w:r w:rsidRPr="00AF5EF6">
        <w:rPr>
          <w:sz w:val="24"/>
          <w:szCs w:val="24"/>
        </w:rPr>
        <w:t>neskladnih zaradi prisotnosti koliformnih bakteri</w:t>
      </w:r>
      <w:r w:rsidR="000579AA">
        <w:rPr>
          <w:sz w:val="24"/>
          <w:szCs w:val="24"/>
        </w:rPr>
        <w:t xml:space="preserve">j, šest zaradi koliformnih bakterij in </w:t>
      </w:r>
      <w:proofErr w:type="spellStart"/>
      <w:r w:rsidR="000579AA">
        <w:rPr>
          <w:sz w:val="24"/>
          <w:szCs w:val="24"/>
        </w:rPr>
        <w:t>enterokokov</w:t>
      </w:r>
      <w:proofErr w:type="spellEnd"/>
      <w:r w:rsidRPr="00AF5EF6">
        <w:rPr>
          <w:sz w:val="24"/>
          <w:szCs w:val="24"/>
        </w:rPr>
        <w:t xml:space="preserve">, </w:t>
      </w:r>
      <w:r w:rsidR="00C82C18">
        <w:rPr>
          <w:sz w:val="24"/>
          <w:szCs w:val="24"/>
        </w:rPr>
        <w:t xml:space="preserve">dva zaradi prisotnosti koliformnih bakterij in preseženega skupnega števila </w:t>
      </w:r>
      <w:r w:rsidR="00C82C18" w:rsidRPr="00AF5EF6">
        <w:rPr>
          <w:sz w:val="24"/>
          <w:szCs w:val="24"/>
        </w:rPr>
        <w:t>kolonij na 37°C</w:t>
      </w:r>
      <w:r w:rsidR="00C82C18">
        <w:rPr>
          <w:sz w:val="24"/>
          <w:szCs w:val="24"/>
        </w:rPr>
        <w:t xml:space="preserve">, </w:t>
      </w:r>
      <w:r w:rsidR="000579AA">
        <w:rPr>
          <w:sz w:val="24"/>
          <w:szCs w:val="24"/>
        </w:rPr>
        <w:t>dva</w:t>
      </w:r>
      <w:r w:rsidRPr="00AF5EF6">
        <w:rPr>
          <w:sz w:val="24"/>
          <w:szCs w:val="24"/>
        </w:rPr>
        <w:t xml:space="preserve"> vzorc</w:t>
      </w:r>
      <w:r w:rsidR="000579AA">
        <w:rPr>
          <w:sz w:val="24"/>
          <w:szCs w:val="24"/>
        </w:rPr>
        <w:t>a</w:t>
      </w:r>
      <w:r w:rsidRPr="00AF5EF6">
        <w:rPr>
          <w:sz w:val="24"/>
          <w:szCs w:val="24"/>
        </w:rPr>
        <w:t xml:space="preserve"> zaradi prisotnosti </w:t>
      </w:r>
      <w:proofErr w:type="spellStart"/>
      <w:r w:rsidRPr="00AF5EF6">
        <w:rPr>
          <w:sz w:val="24"/>
          <w:szCs w:val="24"/>
        </w:rPr>
        <w:t>enterokokov</w:t>
      </w:r>
      <w:proofErr w:type="spellEnd"/>
      <w:r w:rsidRPr="00AF5EF6">
        <w:rPr>
          <w:sz w:val="24"/>
          <w:szCs w:val="24"/>
        </w:rPr>
        <w:t xml:space="preserve"> in </w:t>
      </w:r>
      <w:r w:rsidR="00C82C18">
        <w:rPr>
          <w:sz w:val="24"/>
          <w:szCs w:val="24"/>
        </w:rPr>
        <w:t>dva vzorca</w:t>
      </w:r>
      <w:r w:rsidRPr="00AF5EF6">
        <w:rPr>
          <w:sz w:val="24"/>
          <w:szCs w:val="24"/>
        </w:rPr>
        <w:t xml:space="preserve"> zaradi preseženega števila kolonij na 37°C.</w:t>
      </w:r>
      <w:r w:rsidR="001916D9">
        <w:rPr>
          <w:sz w:val="24"/>
          <w:szCs w:val="24"/>
        </w:rPr>
        <w:t xml:space="preserve"> Osem </w:t>
      </w:r>
      <w:r w:rsidRPr="00AF5EF6">
        <w:rPr>
          <w:sz w:val="24"/>
          <w:szCs w:val="24"/>
        </w:rPr>
        <w:t xml:space="preserve">neskladnih vzorcev je bilo odvzetih na vodovodnem omrežju naselja </w:t>
      </w:r>
      <w:r w:rsidR="001916D9">
        <w:rPr>
          <w:sz w:val="24"/>
          <w:szCs w:val="24"/>
        </w:rPr>
        <w:t>Buje</w:t>
      </w:r>
      <w:r w:rsidRPr="00AF5EF6">
        <w:rPr>
          <w:sz w:val="24"/>
          <w:szCs w:val="24"/>
        </w:rPr>
        <w:t xml:space="preserve">, </w:t>
      </w:r>
      <w:r w:rsidR="001916D9">
        <w:rPr>
          <w:sz w:val="24"/>
          <w:szCs w:val="24"/>
        </w:rPr>
        <w:t>eden v naselju Volče, trije</w:t>
      </w:r>
      <w:r w:rsidRPr="00AF5EF6">
        <w:rPr>
          <w:sz w:val="24"/>
          <w:szCs w:val="24"/>
        </w:rPr>
        <w:t xml:space="preserve"> v naselju </w:t>
      </w:r>
      <w:proofErr w:type="spellStart"/>
      <w:r w:rsidRPr="00AF5EF6">
        <w:rPr>
          <w:sz w:val="24"/>
          <w:szCs w:val="24"/>
        </w:rPr>
        <w:t>Šilentabo</w:t>
      </w:r>
      <w:r w:rsidR="001916D9">
        <w:rPr>
          <w:sz w:val="24"/>
          <w:szCs w:val="24"/>
        </w:rPr>
        <w:t>r</w:t>
      </w:r>
      <w:proofErr w:type="spellEnd"/>
      <w:r w:rsidR="001916D9">
        <w:rPr>
          <w:sz w:val="24"/>
          <w:szCs w:val="24"/>
        </w:rPr>
        <w:t xml:space="preserve">, </w:t>
      </w:r>
      <w:r w:rsidR="00880327">
        <w:rPr>
          <w:sz w:val="24"/>
          <w:szCs w:val="24"/>
        </w:rPr>
        <w:t>po dva neskladna vzorca</w:t>
      </w:r>
      <w:r w:rsidR="001916D9">
        <w:rPr>
          <w:sz w:val="24"/>
          <w:szCs w:val="24"/>
        </w:rPr>
        <w:t xml:space="preserve"> </w:t>
      </w:r>
      <w:r w:rsidR="00880327">
        <w:rPr>
          <w:sz w:val="24"/>
          <w:szCs w:val="24"/>
        </w:rPr>
        <w:t xml:space="preserve">pa  </w:t>
      </w:r>
      <w:r w:rsidR="001916D9">
        <w:rPr>
          <w:sz w:val="24"/>
          <w:szCs w:val="24"/>
        </w:rPr>
        <w:t>v naselj</w:t>
      </w:r>
      <w:r w:rsidR="00880327">
        <w:rPr>
          <w:sz w:val="24"/>
          <w:szCs w:val="24"/>
        </w:rPr>
        <w:t>ih</w:t>
      </w:r>
      <w:r w:rsidR="001916D9">
        <w:rPr>
          <w:sz w:val="24"/>
          <w:szCs w:val="24"/>
        </w:rPr>
        <w:t xml:space="preserve"> Palčje</w:t>
      </w:r>
      <w:r w:rsidR="00880327">
        <w:rPr>
          <w:sz w:val="24"/>
          <w:szCs w:val="24"/>
        </w:rPr>
        <w:t xml:space="preserve">, </w:t>
      </w:r>
      <w:proofErr w:type="spellStart"/>
      <w:r w:rsidR="001916D9">
        <w:rPr>
          <w:sz w:val="24"/>
          <w:szCs w:val="24"/>
        </w:rPr>
        <w:t>Juršče</w:t>
      </w:r>
      <w:proofErr w:type="spellEnd"/>
      <w:r w:rsidR="00880327">
        <w:rPr>
          <w:sz w:val="24"/>
          <w:szCs w:val="24"/>
        </w:rPr>
        <w:t xml:space="preserve">, Šmihel pri Pivki in Predjami. </w:t>
      </w:r>
      <w:r w:rsidRPr="00AF5EF6">
        <w:rPr>
          <w:sz w:val="24"/>
          <w:szCs w:val="24"/>
        </w:rPr>
        <w:t xml:space="preserve">Vzrok mikrobiološke neskladnosti vzorcev pitne vode v </w:t>
      </w:r>
      <w:r w:rsidR="00880327">
        <w:rPr>
          <w:sz w:val="24"/>
          <w:szCs w:val="24"/>
        </w:rPr>
        <w:t xml:space="preserve">omenjenih </w:t>
      </w:r>
      <w:r w:rsidR="00F12589">
        <w:rPr>
          <w:sz w:val="24"/>
          <w:szCs w:val="24"/>
        </w:rPr>
        <w:t>naseljih</w:t>
      </w:r>
      <w:r w:rsidR="00880327">
        <w:rPr>
          <w:sz w:val="24"/>
          <w:szCs w:val="24"/>
        </w:rPr>
        <w:t xml:space="preserve"> </w:t>
      </w:r>
      <w:r w:rsidRPr="00AF5EF6">
        <w:rPr>
          <w:sz w:val="24"/>
          <w:szCs w:val="24"/>
        </w:rPr>
        <w:t xml:space="preserve">je </w:t>
      </w:r>
      <w:r w:rsidR="001727F9">
        <w:rPr>
          <w:sz w:val="24"/>
          <w:szCs w:val="24"/>
        </w:rPr>
        <w:t xml:space="preserve">bilo </w:t>
      </w:r>
      <w:r w:rsidRPr="00AF5EF6">
        <w:rPr>
          <w:sz w:val="24"/>
          <w:szCs w:val="24"/>
        </w:rPr>
        <w:t xml:space="preserve">zastajanje in segrevanje vode tako v javnem kot tudi hišnem vodovodnem omrežju. V </w:t>
      </w:r>
      <w:r w:rsidR="00880327">
        <w:rPr>
          <w:sz w:val="24"/>
          <w:szCs w:val="24"/>
        </w:rPr>
        <w:t xml:space="preserve">naseljih Volče, Predjama in Palčje pa je </w:t>
      </w:r>
      <w:r w:rsidRPr="00AF5EF6">
        <w:rPr>
          <w:sz w:val="24"/>
          <w:szCs w:val="24"/>
        </w:rPr>
        <w:t xml:space="preserve">bil </w:t>
      </w:r>
      <w:r w:rsidR="0042389D">
        <w:rPr>
          <w:sz w:val="24"/>
          <w:szCs w:val="24"/>
        </w:rPr>
        <w:t xml:space="preserve">enkraten </w:t>
      </w:r>
      <w:r w:rsidRPr="00AF5EF6">
        <w:rPr>
          <w:sz w:val="24"/>
          <w:szCs w:val="24"/>
        </w:rPr>
        <w:t xml:space="preserve">vzrok neskladnosti vzorcev pitne vode vdor nečistoč </w:t>
      </w:r>
      <w:r w:rsidR="00C17A6A">
        <w:rPr>
          <w:sz w:val="24"/>
          <w:szCs w:val="24"/>
        </w:rPr>
        <w:t xml:space="preserve">v </w:t>
      </w:r>
      <w:r w:rsidR="00880327">
        <w:rPr>
          <w:sz w:val="24"/>
          <w:szCs w:val="24"/>
        </w:rPr>
        <w:t>javno vodovodno omrežje</w:t>
      </w:r>
      <w:r w:rsidR="00C17A6A">
        <w:rPr>
          <w:sz w:val="24"/>
          <w:szCs w:val="24"/>
        </w:rPr>
        <w:t xml:space="preserve"> (rezervoar posameznega naselja) </w:t>
      </w:r>
      <w:r w:rsidR="00880327">
        <w:rPr>
          <w:sz w:val="24"/>
          <w:szCs w:val="24"/>
        </w:rPr>
        <w:t>iz nez</w:t>
      </w:r>
      <w:bookmarkStart w:id="2" w:name="_GoBack"/>
      <w:bookmarkEnd w:id="2"/>
      <w:r w:rsidR="00880327">
        <w:rPr>
          <w:sz w:val="24"/>
          <w:szCs w:val="24"/>
        </w:rPr>
        <w:t>nanega razloga</w:t>
      </w:r>
      <w:r w:rsidRPr="00AF5EF6">
        <w:rPr>
          <w:sz w:val="24"/>
          <w:szCs w:val="24"/>
        </w:rPr>
        <w:t xml:space="preserve">. </w:t>
      </w:r>
      <w:r w:rsidR="001727F9">
        <w:rPr>
          <w:sz w:val="24"/>
          <w:szCs w:val="24"/>
        </w:rPr>
        <w:t>F</w:t>
      </w:r>
      <w:r w:rsidR="00C17A6A">
        <w:rPr>
          <w:sz w:val="24"/>
          <w:szCs w:val="24"/>
        </w:rPr>
        <w:t xml:space="preserve">izikalno-kemijsko </w:t>
      </w:r>
      <w:r w:rsidR="001727F9">
        <w:rPr>
          <w:sz w:val="24"/>
          <w:szCs w:val="24"/>
        </w:rPr>
        <w:t xml:space="preserve">je bil neskladen le eden vzorec </w:t>
      </w:r>
      <w:r w:rsidR="00C17A6A">
        <w:rPr>
          <w:sz w:val="24"/>
          <w:szCs w:val="24"/>
        </w:rPr>
        <w:t xml:space="preserve">zaradi indikatorskega parametra motnosti. Ugotovljen vzrok neskladnosti je bil intenzivno izpiranja javnega vodovodnega omrežja </w:t>
      </w:r>
      <w:r w:rsidR="0042389D">
        <w:rPr>
          <w:sz w:val="24"/>
          <w:szCs w:val="24"/>
        </w:rPr>
        <w:t xml:space="preserve">v naselju Belsko </w:t>
      </w:r>
      <w:r w:rsidR="001727F9">
        <w:rPr>
          <w:sz w:val="24"/>
          <w:szCs w:val="24"/>
        </w:rPr>
        <w:t>kot posledica</w:t>
      </w:r>
      <w:r w:rsidR="00C17A6A">
        <w:rPr>
          <w:sz w:val="24"/>
          <w:szCs w:val="24"/>
        </w:rPr>
        <w:t xml:space="preserve"> zastajanja vode.  </w:t>
      </w:r>
      <w:r w:rsidRPr="00AF5EF6">
        <w:rPr>
          <w:sz w:val="24"/>
          <w:szCs w:val="24"/>
        </w:rPr>
        <w:t xml:space="preserve">Na oskrbovalnem območju Strane-Hruševje-Šmihel je bilo od vseh </w:t>
      </w:r>
      <w:r w:rsidR="00C17A6A">
        <w:rPr>
          <w:sz w:val="24"/>
          <w:szCs w:val="24"/>
        </w:rPr>
        <w:t xml:space="preserve">dvaindvajset </w:t>
      </w:r>
      <w:r w:rsidRPr="00AF5EF6">
        <w:rPr>
          <w:sz w:val="24"/>
          <w:szCs w:val="24"/>
        </w:rPr>
        <w:t xml:space="preserve">odvzetih vzorcev </w:t>
      </w:r>
      <w:r w:rsidR="001727F9">
        <w:rPr>
          <w:sz w:val="24"/>
          <w:szCs w:val="24"/>
        </w:rPr>
        <w:t xml:space="preserve">pitne vode </w:t>
      </w:r>
      <w:r w:rsidRPr="00AF5EF6">
        <w:rPr>
          <w:sz w:val="24"/>
          <w:szCs w:val="24"/>
        </w:rPr>
        <w:t xml:space="preserve">neskladen eden </w:t>
      </w:r>
      <w:r w:rsidR="001727F9">
        <w:rPr>
          <w:sz w:val="24"/>
          <w:szCs w:val="24"/>
        </w:rPr>
        <w:t xml:space="preserve">na fizikalno-kemijske parametre </w:t>
      </w:r>
      <w:r w:rsidRPr="00AF5EF6">
        <w:rPr>
          <w:sz w:val="24"/>
          <w:szCs w:val="24"/>
        </w:rPr>
        <w:t xml:space="preserve">in sicer zaradi presežene </w:t>
      </w:r>
      <w:r w:rsidR="00C17A6A">
        <w:rPr>
          <w:sz w:val="24"/>
          <w:szCs w:val="24"/>
        </w:rPr>
        <w:t>motnosti</w:t>
      </w:r>
      <w:r w:rsidRPr="00AF5EF6">
        <w:rPr>
          <w:sz w:val="24"/>
          <w:szCs w:val="24"/>
        </w:rPr>
        <w:t xml:space="preserve"> v naselju </w:t>
      </w:r>
      <w:r w:rsidR="00C17A6A">
        <w:rPr>
          <w:sz w:val="24"/>
          <w:szCs w:val="24"/>
        </w:rPr>
        <w:t>Goriče</w:t>
      </w:r>
      <w:r w:rsidRPr="00AF5EF6">
        <w:rPr>
          <w:sz w:val="24"/>
          <w:szCs w:val="24"/>
        </w:rPr>
        <w:t xml:space="preserve">. Vzrok ugotovljene neskladnosti je bilo zastajanje vode </w:t>
      </w:r>
      <w:r w:rsidR="00C17A6A">
        <w:rPr>
          <w:sz w:val="24"/>
          <w:szCs w:val="24"/>
        </w:rPr>
        <w:t>v javnem</w:t>
      </w:r>
      <w:r w:rsidRPr="00AF5EF6">
        <w:rPr>
          <w:sz w:val="24"/>
          <w:szCs w:val="24"/>
        </w:rPr>
        <w:t xml:space="preserve"> vodovodnem omrežju</w:t>
      </w:r>
      <w:r w:rsidR="0042389D">
        <w:rPr>
          <w:sz w:val="24"/>
          <w:szCs w:val="24"/>
        </w:rPr>
        <w:t xml:space="preserve"> in intenzivno izpiranje v času vzorčenja</w:t>
      </w:r>
      <w:r w:rsidRPr="00AF5EF6">
        <w:rPr>
          <w:sz w:val="24"/>
          <w:szCs w:val="24"/>
        </w:rPr>
        <w:t xml:space="preserve">. Na oskrbovalnem območju Suhorje </w:t>
      </w:r>
      <w:r w:rsidR="00C17A6A">
        <w:rPr>
          <w:sz w:val="24"/>
          <w:szCs w:val="24"/>
        </w:rPr>
        <w:t xml:space="preserve">je bil </w:t>
      </w:r>
      <w:r w:rsidR="001727F9">
        <w:rPr>
          <w:sz w:val="24"/>
          <w:szCs w:val="24"/>
        </w:rPr>
        <w:t xml:space="preserve">prav tako </w:t>
      </w:r>
      <w:r w:rsidR="0042389D">
        <w:rPr>
          <w:sz w:val="24"/>
          <w:szCs w:val="24"/>
        </w:rPr>
        <w:t xml:space="preserve">neskladen </w:t>
      </w:r>
      <w:r w:rsidR="00C17A6A">
        <w:rPr>
          <w:sz w:val="24"/>
          <w:szCs w:val="24"/>
        </w:rPr>
        <w:t xml:space="preserve">en vzorec </w:t>
      </w:r>
      <w:r w:rsidR="001727F9">
        <w:rPr>
          <w:sz w:val="24"/>
          <w:szCs w:val="24"/>
        </w:rPr>
        <w:t xml:space="preserve">na fizikalno-kemijske parametre </w:t>
      </w:r>
      <w:r w:rsidR="00C17A6A">
        <w:rPr>
          <w:sz w:val="24"/>
          <w:szCs w:val="24"/>
        </w:rPr>
        <w:t>zaradi presežene motnosti v času avtomatskega spiranja sistema</w:t>
      </w:r>
      <w:r w:rsidRPr="00AF5EF6">
        <w:rPr>
          <w:sz w:val="24"/>
          <w:szCs w:val="24"/>
        </w:rPr>
        <w:t>.</w:t>
      </w:r>
    </w:p>
    <w:p w14:paraId="68AEBB0C" w14:textId="42747681" w:rsidR="00AE61FB" w:rsidRDefault="00AF5EF6" w:rsidP="00FF2D15">
      <w:pPr>
        <w:spacing w:after="0"/>
        <w:rPr>
          <w:sz w:val="24"/>
          <w:szCs w:val="24"/>
        </w:rPr>
      </w:pPr>
      <w:r w:rsidRPr="00AF5EF6">
        <w:rPr>
          <w:sz w:val="24"/>
          <w:szCs w:val="24"/>
        </w:rPr>
        <w:lastRenderedPageBreak/>
        <w:t xml:space="preserve">V letu 2020 </w:t>
      </w:r>
      <w:r w:rsidR="0042389D">
        <w:rPr>
          <w:sz w:val="24"/>
          <w:szCs w:val="24"/>
        </w:rPr>
        <w:t>je</w:t>
      </w:r>
      <w:r w:rsidRPr="00AF5EF6">
        <w:rPr>
          <w:sz w:val="24"/>
          <w:szCs w:val="24"/>
        </w:rPr>
        <w:t xml:space="preserve"> bil</w:t>
      </w:r>
      <w:r w:rsidR="0042389D">
        <w:rPr>
          <w:sz w:val="24"/>
          <w:szCs w:val="24"/>
        </w:rPr>
        <w:t>o</w:t>
      </w:r>
      <w:r w:rsidRPr="00AF5EF6">
        <w:rPr>
          <w:sz w:val="24"/>
          <w:szCs w:val="24"/>
        </w:rPr>
        <w:t xml:space="preserve"> na vodovodnem sistemu Postojna – Pivka uveden</w:t>
      </w:r>
      <w:r w:rsidR="0042389D">
        <w:rPr>
          <w:sz w:val="24"/>
          <w:szCs w:val="24"/>
        </w:rPr>
        <w:t>ih</w:t>
      </w:r>
      <w:r w:rsidRPr="00AF5EF6">
        <w:rPr>
          <w:sz w:val="24"/>
          <w:szCs w:val="24"/>
        </w:rPr>
        <w:t xml:space="preserve"> </w:t>
      </w:r>
      <w:r w:rsidR="0042389D">
        <w:rPr>
          <w:sz w:val="24"/>
          <w:szCs w:val="24"/>
        </w:rPr>
        <w:t xml:space="preserve">pet </w:t>
      </w:r>
      <w:r w:rsidRPr="00AF5EF6">
        <w:rPr>
          <w:sz w:val="24"/>
          <w:szCs w:val="24"/>
        </w:rPr>
        <w:t>ukrep</w:t>
      </w:r>
      <w:r w:rsidR="0042389D">
        <w:rPr>
          <w:sz w:val="24"/>
          <w:szCs w:val="24"/>
        </w:rPr>
        <w:t>ov</w:t>
      </w:r>
      <w:r w:rsidRPr="00AF5EF6">
        <w:rPr>
          <w:sz w:val="24"/>
          <w:szCs w:val="24"/>
        </w:rPr>
        <w:t xml:space="preserve"> omejitve uporabe pitne vode v </w:t>
      </w:r>
      <w:r w:rsidR="0042389D">
        <w:rPr>
          <w:sz w:val="24"/>
          <w:szCs w:val="24"/>
        </w:rPr>
        <w:t xml:space="preserve">skupnem </w:t>
      </w:r>
      <w:r w:rsidRPr="00AF5EF6">
        <w:rPr>
          <w:sz w:val="24"/>
          <w:szCs w:val="24"/>
        </w:rPr>
        <w:t xml:space="preserve">trajanju </w:t>
      </w:r>
      <w:r w:rsidR="0042389D">
        <w:rPr>
          <w:sz w:val="24"/>
          <w:szCs w:val="24"/>
        </w:rPr>
        <w:t>sedemindvajset dni</w:t>
      </w:r>
      <w:r w:rsidRPr="00AF5EF6">
        <w:rPr>
          <w:sz w:val="24"/>
          <w:szCs w:val="24"/>
        </w:rPr>
        <w:t xml:space="preserve">. Od tega </w:t>
      </w:r>
      <w:r w:rsidR="0042389D">
        <w:rPr>
          <w:sz w:val="24"/>
          <w:szCs w:val="24"/>
        </w:rPr>
        <w:t xml:space="preserve">devet </w:t>
      </w:r>
      <w:r w:rsidRPr="00AF5EF6">
        <w:rPr>
          <w:sz w:val="24"/>
          <w:szCs w:val="24"/>
        </w:rPr>
        <w:t xml:space="preserve">dni v </w:t>
      </w:r>
      <w:r w:rsidR="0042389D">
        <w:rPr>
          <w:sz w:val="24"/>
          <w:szCs w:val="24"/>
        </w:rPr>
        <w:t xml:space="preserve">juliju, šest dni v septembru in </w:t>
      </w:r>
      <w:r w:rsidR="00380AB7">
        <w:rPr>
          <w:sz w:val="24"/>
          <w:szCs w:val="24"/>
        </w:rPr>
        <w:t>dvanajst</w:t>
      </w:r>
      <w:r w:rsidR="0042389D">
        <w:rPr>
          <w:sz w:val="24"/>
          <w:szCs w:val="24"/>
        </w:rPr>
        <w:t xml:space="preserve"> dni v oktobru in novembru. </w:t>
      </w:r>
      <w:r w:rsidR="00380AB7">
        <w:rPr>
          <w:sz w:val="24"/>
          <w:szCs w:val="24"/>
        </w:rPr>
        <w:t xml:space="preserve">Vseh pet ukrepov prekuhavanja </w:t>
      </w:r>
      <w:r w:rsidR="001727F9">
        <w:rPr>
          <w:sz w:val="24"/>
          <w:szCs w:val="24"/>
        </w:rPr>
        <w:t xml:space="preserve">pitne vode </w:t>
      </w:r>
      <w:r w:rsidR="00380AB7">
        <w:rPr>
          <w:sz w:val="24"/>
          <w:szCs w:val="24"/>
        </w:rPr>
        <w:t>je bilo izdanih zaradi vdora nečistoč v javni vodovodni sistem</w:t>
      </w:r>
      <w:r w:rsidRPr="00AF5EF6">
        <w:rPr>
          <w:sz w:val="24"/>
          <w:szCs w:val="24"/>
        </w:rPr>
        <w:t xml:space="preserve">. Na vodovodnem sistemu Suhorje je bilo uvedenih </w:t>
      </w:r>
      <w:r w:rsidR="00380AB7">
        <w:rPr>
          <w:sz w:val="24"/>
          <w:szCs w:val="24"/>
        </w:rPr>
        <w:t xml:space="preserve">prav tako pet </w:t>
      </w:r>
      <w:r w:rsidRPr="00AF5EF6">
        <w:rPr>
          <w:sz w:val="24"/>
          <w:szCs w:val="24"/>
        </w:rPr>
        <w:t xml:space="preserve">omejitev uporabe pitne vode </w:t>
      </w:r>
      <w:r w:rsidR="001727F9">
        <w:rPr>
          <w:sz w:val="24"/>
          <w:szCs w:val="24"/>
        </w:rPr>
        <w:t xml:space="preserve">v </w:t>
      </w:r>
      <w:r w:rsidRPr="00AF5EF6">
        <w:rPr>
          <w:sz w:val="24"/>
          <w:szCs w:val="24"/>
        </w:rPr>
        <w:t xml:space="preserve">skupaj </w:t>
      </w:r>
      <w:r w:rsidR="00380AB7">
        <w:rPr>
          <w:sz w:val="24"/>
          <w:szCs w:val="24"/>
        </w:rPr>
        <w:t>sto sedem</w:t>
      </w:r>
      <w:r w:rsidRPr="00AF5EF6">
        <w:rPr>
          <w:sz w:val="24"/>
          <w:szCs w:val="24"/>
        </w:rPr>
        <w:t xml:space="preserve"> dni. V mesecu </w:t>
      </w:r>
      <w:r w:rsidR="00380AB7">
        <w:rPr>
          <w:sz w:val="24"/>
          <w:szCs w:val="24"/>
        </w:rPr>
        <w:t>marcu štiriindvajset</w:t>
      </w:r>
      <w:r w:rsidRPr="00AF5EF6">
        <w:rPr>
          <w:sz w:val="24"/>
          <w:szCs w:val="24"/>
        </w:rPr>
        <w:t xml:space="preserve"> dni, </w:t>
      </w:r>
      <w:r w:rsidR="00380AB7">
        <w:rPr>
          <w:sz w:val="24"/>
          <w:szCs w:val="24"/>
        </w:rPr>
        <w:t>juniju</w:t>
      </w:r>
      <w:r w:rsidRPr="00AF5EF6">
        <w:rPr>
          <w:sz w:val="24"/>
          <w:szCs w:val="24"/>
        </w:rPr>
        <w:t xml:space="preserve"> deset dni, </w:t>
      </w:r>
      <w:r w:rsidR="00380AB7">
        <w:rPr>
          <w:sz w:val="24"/>
          <w:szCs w:val="24"/>
        </w:rPr>
        <w:t>septembru, oktobru in novembru štirideset</w:t>
      </w:r>
      <w:r w:rsidRPr="00AF5EF6">
        <w:rPr>
          <w:sz w:val="24"/>
          <w:szCs w:val="24"/>
        </w:rPr>
        <w:t xml:space="preserve"> dni in decembru </w:t>
      </w:r>
      <w:r w:rsidR="00380AB7">
        <w:rPr>
          <w:sz w:val="24"/>
          <w:szCs w:val="24"/>
        </w:rPr>
        <w:t xml:space="preserve">triintrideset </w:t>
      </w:r>
      <w:r w:rsidRPr="00AF5EF6">
        <w:rPr>
          <w:sz w:val="24"/>
          <w:szCs w:val="24"/>
        </w:rPr>
        <w:t xml:space="preserve">dni. Vseh </w:t>
      </w:r>
      <w:r w:rsidR="00380AB7">
        <w:rPr>
          <w:sz w:val="24"/>
          <w:szCs w:val="24"/>
        </w:rPr>
        <w:t>pet</w:t>
      </w:r>
      <w:r w:rsidRPr="00AF5EF6">
        <w:rPr>
          <w:sz w:val="24"/>
          <w:szCs w:val="24"/>
        </w:rPr>
        <w:t xml:space="preserve"> omejitev se je izvajalo kot ukrep prekuhavanj pitne vode zaradi presežene motnosti po pripravi na vodarni Ilirska Bistrica, ki je v upravljanju JP Komunala Ilirska Bistrica, </w:t>
      </w:r>
      <w:proofErr w:type="spellStart"/>
      <w:r w:rsidRPr="00AF5EF6">
        <w:rPr>
          <w:sz w:val="24"/>
          <w:szCs w:val="24"/>
        </w:rPr>
        <w:t>d.o.o</w:t>
      </w:r>
      <w:proofErr w:type="spellEnd"/>
      <w:r w:rsidRPr="00AF5EF6">
        <w:rPr>
          <w:sz w:val="24"/>
          <w:szCs w:val="24"/>
        </w:rPr>
        <w:t>..</w:t>
      </w:r>
    </w:p>
    <w:p w14:paraId="5660E820" w14:textId="77777777" w:rsidR="00AE61FB" w:rsidRDefault="00AE61FB" w:rsidP="00FF2D15">
      <w:pPr>
        <w:spacing w:after="0"/>
        <w:rPr>
          <w:sz w:val="24"/>
          <w:szCs w:val="24"/>
        </w:rPr>
      </w:pPr>
    </w:p>
    <w:p w14:paraId="058F224D" w14:textId="51074CA3" w:rsidR="00AE61FB" w:rsidRDefault="00A134F6" w:rsidP="00FF2D15">
      <w:pPr>
        <w:spacing w:after="0"/>
        <w:rPr>
          <w:sz w:val="24"/>
          <w:szCs w:val="24"/>
        </w:rPr>
      </w:pPr>
      <w:r w:rsidRPr="00355C28">
        <w:rPr>
          <w:sz w:val="24"/>
          <w:szCs w:val="24"/>
        </w:rPr>
        <w:t>Z</w:t>
      </w:r>
      <w:r w:rsidR="00A51044" w:rsidRPr="00355C28">
        <w:rPr>
          <w:sz w:val="24"/>
          <w:szCs w:val="24"/>
        </w:rPr>
        <w:t xml:space="preserve">a nadzor nad pitno vodo </w:t>
      </w:r>
      <w:r>
        <w:rPr>
          <w:sz w:val="24"/>
          <w:szCs w:val="24"/>
        </w:rPr>
        <w:t>je bilo na omrežju</w:t>
      </w:r>
      <w:r w:rsidR="00A51044" w:rsidRPr="00355C28">
        <w:rPr>
          <w:sz w:val="24"/>
          <w:szCs w:val="24"/>
        </w:rPr>
        <w:t xml:space="preserve"> </w:t>
      </w:r>
      <w:r w:rsidRPr="00355C28">
        <w:rPr>
          <w:sz w:val="24"/>
          <w:szCs w:val="24"/>
        </w:rPr>
        <w:t>obeh vodovodnih sistem</w:t>
      </w:r>
      <w:r>
        <w:rPr>
          <w:sz w:val="24"/>
          <w:szCs w:val="24"/>
        </w:rPr>
        <w:t>ov</w:t>
      </w:r>
      <w:r w:rsidRPr="00355C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letu 2020 </w:t>
      </w:r>
      <w:r w:rsidR="00AE61FB" w:rsidRPr="00355C28">
        <w:rPr>
          <w:sz w:val="24"/>
          <w:szCs w:val="24"/>
        </w:rPr>
        <w:t xml:space="preserve">planiranih </w:t>
      </w:r>
      <w:r w:rsidR="00A51044" w:rsidRPr="00355C28">
        <w:rPr>
          <w:sz w:val="24"/>
          <w:szCs w:val="24"/>
        </w:rPr>
        <w:t xml:space="preserve">sto dvainštirideset vzorcev pitne vode. </w:t>
      </w:r>
      <w:r>
        <w:rPr>
          <w:sz w:val="24"/>
          <w:szCs w:val="24"/>
        </w:rPr>
        <w:t xml:space="preserve">Čez leto </w:t>
      </w:r>
      <w:r w:rsidRPr="00355C28">
        <w:rPr>
          <w:sz w:val="24"/>
          <w:szCs w:val="24"/>
        </w:rPr>
        <w:t xml:space="preserve">je bilo </w:t>
      </w:r>
      <w:r>
        <w:rPr>
          <w:sz w:val="24"/>
          <w:szCs w:val="24"/>
        </w:rPr>
        <w:t>o</w:t>
      </w:r>
      <w:r w:rsidRPr="00355C28">
        <w:rPr>
          <w:sz w:val="24"/>
          <w:szCs w:val="24"/>
        </w:rPr>
        <w:t xml:space="preserve">dvzetih vzorcev </w:t>
      </w:r>
      <w:r w:rsidR="00A51044" w:rsidRPr="00355C28">
        <w:rPr>
          <w:sz w:val="24"/>
          <w:szCs w:val="24"/>
        </w:rPr>
        <w:t>skupaj 225 z</w:t>
      </w:r>
      <w:r w:rsidR="00AE61FB" w:rsidRPr="00355C28">
        <w:rPr>
          <w:sz w:val="24"/>
          <w:szCs w:val="24"/>
        </w:rPr>
        <w:t xml:space="preserve"> namen</w:t>
      </w:r>
      <w:r w:rsidR="00A51044" w:rsidRPr="00355C28">
        <w:rPr>
          <w:sz w:val="24"/>
          <w:szCs w:val="24"/>
        </w:rPr>
        <w:t>om</w:t>
      </w:r>
      <w:r w:rsidR="00AE61FB" w:rsidRPr="00355C28">
        <w:rPr>
          <w:sz w:val="24"/>
          <w:szCs w:val="24"/>
        </w:rPr>
        <w:t xml:space="preserve"> ugotavljanja vzrokov neskladnosti </w:t>
      </w:r>
      <w:r w:rsidR="00A51044" w:rsidRPr="00355C28">
        <w:rPr>
          <w:sz w:val="24"/>
          <w:szCs w:val="24"/>
        </w:rPr>
        <w:t xml:space="preserve">in odprave le te. Poleg vseh planiranih </w:t>
      </w:r>
      <w:r>
        <w:rPr>
          <w:sz w:val="24"/>
          <w:szCs w:val="24"/>
        </w:rPr>
        <w:t xml:space="preserve">in izvedenih </w:t>
      </w:r>
      <w:r w:rsidR="00A51044" w:rsidRPr="00355C28">
        <w:rPr>
          <w:sz w:val="24"/>
          <w:szCs w:val="24"/>
        </w:rPr>
        <w:t xml:space="preserve">vzorčenj </w:t>
      </w:r>
      <w:r>
        <w:rPr>
          <w:sz w:val="24"/>
          <w:szCs w:val="24"/>
        </w:rPr>
        <w:t xml:space="preserve">pitne vode vodnih virov </w:t>
      </w:r>
      <w:r w:rsidR="00A51044" w:rsidRPr="00355C28">
        <w:rPr>
          <w:sz w:val="24"/>
          <w:szCs w:val="24"/>
        </w:rPr>
        <w:t xml:space="preserve">se je dodatno </w:t>
      </w:r>
      <w:r w:rsidR="00355C28">
        <w:rPr>
          <w:sz w:val="24"/>
          <w:szCs w:val="24"/>
        </w:rPr>
        <w:t xml:space="preserve">izvedlo </w:t>
      </w:r>
      <w:r w:rsidRPr="00355C28">
        <w:rPr>
          <w:sz w:val="24"/>
          <w:szCs w:val="24"/>
        </w:rPr>
        <w:t>scan organskih topil</w:t>
      </w:r>
      <w:r>
        <w:rPr>
          <w:sz w:val="24"/>
          <w:szCs w:val="24"/>
        </w:rPr>
        <w:t xml:space="preserve"> in </w:t>
      </w:r>
      <w:r w:rsidR="00355C28">
        <w:rPr>
          <w:sz w:val="24"/>
          <w:szCs w:val="24"/>
        </w:rPr>
        <w:t xml:space="preserve">preverjanje </w:t>
      </w:r>
      <w:r>
        <w:rPr>
          <w:sz w:val="24"/>
          <w:szCs w:val="24"/>
        </w:rPr>
        <w:t xml:space="preserve">prisotnosti </w:t>
      </w:r>
      <w:r w:rsidR="00355C28" w:rsidRPr="00355C28">
        <w:rPr>
          <w:sz w:val="24"/>
          <w:szCs w:val="24"/>
        </w:rPr>
        <w:t>hormonsk</w:t>
      </w:r>
      <w:r>
        <w:rPr>
          <w:sz w:val="24"/>
          <w:szCs w:val="24"/>
        </w:rPr>
        <w:t>ih</w:t>
      </w:r>
      <w:r w:rsidR="00355C28" w:rsidRPr="00355C28">
        <w:rPr>
          <w:sz w:val="24"/>
          <w:szCs w:val="24"/>
        </w:rPr>
        <w:t xml:space="preserve"> motilce</w:t>
      </w:r>
      <w:r>
        <w:rPr>
          <w:sz w:val="24"/>
          <w:szCs w:val="24"/>
        </w:rPr>
        <w:t>v</w:t>
      </w:r>
      <w:r w:rsidR="00355C28" w:rsidRPr="00355C28">
        <w:rPr>
          <w:sz w:val="24"/>
          <w:szCs w:val="24"/>
        </w:rPr>
        <w:t xml:space="preserve"> </w:t>
      </w:r>
      <w:r w:rsidR="00355C28">
        <w:rPr>
          <w:sz w:val="24"/>
          <w:szCs w:val="24"/>
        </w:rPr>
        <w:t xml:space="preserve">na </w:t>
      </w:r>
      <w:r>
        <w:rPr>
          <w:sz w:val="24"/>
          <w:szCs w:val="24"/>
        </w:rPr>
        <w:t>obeh</w:t>
      </w:r>
      <w:r w:rsidR="00355C28">
        <w:rPr>
          <w:sz w:val="24"/>
          <w:szCs w:val="24"/>
        </w:rPr>
        <w:t xml:space="preserve"> večjih vodnih virih</w:t>
      </w:r>
      <w:r>
        <w:rPr>
          <w:sz w:val="24"/>
          <w:szCs w:val="24"/>
        </w:rPr>
        <w:t>,</w:t>
      </w:r>
      <w:r w:rsidR="00355C28" w:rsidRPr="00355C28">
        <w:rPr>
          <w:sz w:val="24"/>
          <w:szCs w:val="24"/>
        </w:rPr>
        <w:t xml:space="preserve"> </w:t>
      </w:r>
      <w:r w:rsidR="00A51044" w:rsidRPr="00355C28">
        <w:rPr>
          <w:sz w:val="24"/>
          <w:szCs w:val="24"/>
        </w:rPr>
        <w:t>Malni in Korotan</w:t>
      </w:r>
      <w:r w:rsidR="00355C28">
        <w:rPr>
          <w:sz w:val="24"/>
          <w:szCs w:val="24"/>
        </w:rPr>
        <w:t>.</w:t>
      </w:r>
    </w:p>
    <w:p w14:paraId="72F76E23" w14:textId="77777777" w:rsidR="00AE61FB" w:rsidRDefault="00AE61FB" w:rsidP="00FF2D15">
      <w:pPr>
        <w:spacing w:after="0"/>
        <w:rPr>
          <w:sz w:val="24"/>
          <w:szCs w:val="24"/>
        </w:rPr>
      </w:pPr>
    </w:p>
    <w:p w14:paraId="19B79E58" w14:textId="5F239426" w:rsidR="00AF5EF6" w:rsidRPr="00AF5EF6" w:rsidRDefault="00AF5EF6" w:rsidP="00FF2D15">
      <w:pPr>
        <w:spacing w:after="0"/>
        <w:rPr>
          <w:sz w:val="24"/>
          <w:szCs w:val="24"/>
        </w:rPr>
      </w:pPr>
      <w:r w:rsidRPr="00AF5EF6">
        <w:rPr>
          <w:sz w:val="24"/>
          <w:szCs w:val="24"/>
        </w:rPr>
        <w:t xml:space="preserve">Vse dodatne informacije lahko dobite na spletni strani </w:t>
      </w:r>
      <w:hyperlink r:id="rId8" w:history="1">
        <w:r w:rsidRPr="00AF5EF6">
          <w:rPr>
            <w:rStyle w:val="Hiperpovezava"/>
            <w:sz w:val="24"/>
            <w:szCs w:val="24"/>
          </w:rPr>
          <w:t>www.kovodpostojna.si</w:t>
        </w:r>
      </w:hyperlink>
      <w:r w:rsidRPr="00AF5EF6">
        <w:rPr>
          <w:sz w:val="24"/>
          <w:szCs w:val="24"/>
        </w:rPr>
        <w:t xml:space="preserve">, na sedežu podjetja (tel. 05 700 07 80) in po elektronski pošti: </w:t>
      </w:r>
      <w:hyperlink r:id="rId9" w:history="1">
        <w:r w:rsidRPr="00AF5EF6">
          <w:rPr>
            <w:rStyle w:val="Hiperpovezava"/>
            <w:sz w:val="24"/>
            <w:szCs w:val="24"/>
          </w:rPr>
          <w:t>info@kovodpostojna.si</w:t>
        </w:r>
      </w:hyperlink>
      <w:r w:rsidRPr="00AF5EF6">
        <w:rPr>
          <w:sz w:val="24"/>
          <w:szCs w:val="24"/>
        </w:rPr>
        <w:t>.</w:t>
      </w:r>
    </w:p>
    <w:p w14:paraId="70B0B45D" w14:textId="2EE327A3" w:rsidR="0034409B" w:rsidRDefault="0034409B" w:rsidP="00FF2D15">
      <w:pPr>
        <w:spacing w:after="0"/>
        <w:rPr>
          <w:sz w:val="24"/>
          <w:szCs w:val="24"/>
        </w:rPr>
      </w:pPr>
    </w:p>
    <w:p w14:paraId="5B74738D" w14:textId="77777777" w:rsidR="00AF5EF6" w:rsidRPr="00AF5EF6" w:rsidRDefault="00AF5EF6" w:rsidP="00FF2D15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28"/>
      </w:tblGrid>
      <w:tr w:rsidR="00BA7EDD" w:rsidRPr="00AF5EF6" w14:paraId="06BBE33E" w14:textId="77777777" w:rsidTr="00855E71">
        <w:tc>
          <w:tcPr>
            <w:tcW w:w="6232" w:type="dxa"/>
          </w:tcPr>
          <w:p w14:paraId="460444ED" w14:textId="2013E860" w:rsidR="00BA7EDD" w:rsidRPr="00AF5EF6" w:rsidRDefault="00AF5EF6" w:rsidP="00FF2D15">
            <w:pPr>
              <w:spacing w:after="0"/>
              <w:ind w:left="-110"/>
              <w:jc w:val="left"/>
              <w:rPr>
                <w:sz w:val="24"/>
                <w:szCs w:val="24"/>
              </w:rPr>
            </w:pPr>
            <w:r w:rsidRPr="00AF5EF6">
              <w:rPr>
                <w:sz w:val="24"/>
                <w:szCs w:val="24"/>
              </w:rPr>
              <w:t>Irena Sušelj Šajn</w:t>
            </w:r>
            <w:r w:rsidR="00A134F6">
              <w:rPr>
                <w:sz w:val="24"/>
                <w:szCs w:val="24"/>
              </w:rPr>
              <w:t>,</w:t>
            </w:r>
            <w:r w:rsidR="00BA7EDD" w:rsidRPr="00AF5EF6">
              <w:rPr>
                <w:sz w:val="24"/>
                <w:szCs w:val="24"/>
              </w:rPr>
              <w:tab/>
            </w:r>
            <w:r w:rsidR="00BA7EDD" w:rsidRPr="00AF5EF6">
              <w:rPr>
                <w:sz w:val="24"/>
                <w:szCs w:val="24"/>
              </w:rPr>
              <w:tab/>
            </w:r>
            <w:r w:rsidR="00BA7EDD" w:rsidRPr="00AF5EF6">
              <w:rPr>
                <w:sz w:val="24"/>
                <w:szCs w:val="24"/>
              </w:rPr>
              <w:tab/>
            </w:r>
            <w:r w:rsidR="00BA7EDD" w:rsidRPr="00AF5EF6">
              <w:rPr>
                <w:sz w:val="24"/>
                <w:szCs w:val="24"/>
              </w:rPr>
              <w:tab/>
            </w:r>
            <w:r w:rsidR="00BA7EDD" w:rsidRPr="00AF5EF6">
              <w:rPr>
                <w:sz w:val="24"/>
                <w:szCs w:val="24"/>
              </w:rPr>
              <w:br/>
            </w:r>
            <w:r w:rsidRPr="00AF5EF6">
              <w:rPr>
                <w:sz w:val="24"/>
                <w:szCs w:val="24"/>
              </w:rPr>
              <w:t xml:space="preserve">Vodja službe za zdravstveni nadzor in analize </w:t>
            </w:r>
          </w:p>
        </w:tc>
        <w:tc>
          <w:tcPr>
            <w:tcW w:w="2828" w:type="dxa"/>
          </w:tcPr>
          <w:p w14:paraId="2CD51CBA" w14:textId="01FD0D86" w:rsidR="00BA7EDD" w:rsidRPr="00AF5EF6" w:rsidRDefault="00AF5EF6" w:rsidP="00FF2D15">
            <w:pPr>
              <w:spacing w:after="0"/>
              <w:jc w:val="left"/>
              <w:rPr>
                <w:sz w:val="24"/>
                <w:szCs w:val="24"/>
              </w:rPr>
            </w:pPr>
            <w:r w:rsidRPr="00AF5EF6">
              <w:rPr>
                <w:sz w:val="24"/>
                <w:szCs w:val="24"/>
              </w:rPr>
              <w:t>David Penko</w:t>
            </w:r>
            <w:r w:rsidR="00BA7EDD" w:rsidRPr="00AF5EF6">
              <w:rPr>
                <w:sz w:val="24"/>
                <w:szCs w:val="24"/>
              </w:rPr>
              <w:t>,</w:t>
            </w:r>
            <w:r w:rsidR="00BA7EDD" w:rsidRPr="00AF5EF6">
              <w:rPr>
                <w:sz w:val="24"/>
                <w:szCs w:val="24"/>
              </w:rPr>
              <w:tab/>
            </w:r>
            <w:r w:rsidR="00BA7EDD" w:rsidRPr="00AF5EF6">
              <w:rPr>
                <w:sz w:val="24"/>
                <w:szCs w:val="24"/>
              </w:rPr>
              <w:tab/>
            </w:r>
            <w:r w:rsidR="00BA7EDD" w:rsidRPr="00AF5EF6">
              <w:rPr>
                <w:sz w:val="24"/>
                <w:szCs w:val="24"/>
              </w:rPr>
              <w:br/>
            </w:r>
            <w:r w:rsidRPr="00AF5EF6">
              <w:rPr>
                <w:sz w:val="24"/>
                <w:szCs w:val="24"/>
              </w:rPr>
              <w:t xml:space="preserve">Direktor </w:t>
            </w:r>
          </w:p>
        </w:tc>
      </w:tr>
    </w:tbl>
    <w:p w14:paraId="71096290" w14:textId="1A329568" w:rsidR="0034409B" w:rsidRPr="00AF5EF6" w:rsidRDefault="0034409B" w:rsidP="00FF2D15">
      <w:pPr>
        <w:spacing w:after="0"/>
        <w:jc w:val="left"/>
        <w:rPr>
          <w:sz w:val="24"/>
          <w:szCs w:val="24"/>
        </w:rPr>
      </w:pPr>
      <w:r w:rsidRPr="00AF5EF6">
        <w:rPr>
          <w:sz w:val="24"/>
          <w:szCs w:val="24"/>
        </w:rPr>
        <w:br/>
      </w:r>
    </w:p>
    <w:sectPr w:rsidR="0034409B" w:rsidRPr="00AF5EF6" w:rsidSect="00A63DB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60" w:right="1418" w:bottom="99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A1669" w14:textId="77777777" w:rsidR="00252D56" w:rsidRDefault="00252D56" w:rsidP="0094353A">
      <w:pPr>
        <w:spacing w:after="0" w:line="240" w:lineRule="auto"/>
      </w:pPr>
      <w:r>
        <w:separator/>
      </w:r>
    </w:p>
  </w:endnote>
  <w:endnote w:type="continuationSeparator" w:id="0">
    <w:p w14:paraId="66439284" w14:textId="77777777" w:rsidR="00252D56" w:rsidRDefault="00252D56" w:rsidP="0094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Corbe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A594A" w14:textId="4995A830" w:rsidR="001916D9" w:rsidRDefault="001916D9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504229A" wp14:editId="6694C923">
              <wp:simplePos x="0" y="0"/>
              <wp:positionH relativeFrom="rightMargin">
                <wp:posOffset>318770</wp:posOffset>
              </wp:positionH>
              <wp:positionV relativeFrom="margin">
                <wp:posOffset>7807325</wp:posOffset>
              </wp:positionV>
              <wp:extent cx="520700" cy="1414780"/>
              <wp:effectExtent l="0" t="0" r="0" b="0"/>
              <wp:wrapNone/>
              <wp:docPr id="152" name="Pravokotnik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141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04802" w14:textId="0A716F94" w:rsidR="001916D9" w:rsidRPr="007279E5" w:rsidRDefault="001916D9">
                          <w:pPr>
                            <w:pStyle w:val="Noga"/>
                            <w:rPr>
                              <w:rFonts w:eastAsiaTheme="majorEastAsia" w:cstheme="majorBidi"/>
                              <w:sz w:val="20"/>
                              <w:szCs w:val="20"/>
                            </w:rPr>
                          </w:pPr>
                          <w:r w:rsidRPr="007279E5">
                            <w:rPr>
                              <w:rFonts w:eastAsiaTheme="majorEastAsia" w:cstheme="majorBidi"/>
                              <w:sz w:val="20"/>
                              <w:szCs w:val="20"/>
                            </w:rPr>
                            <w:t xml:space="preserve">Stran </w:t>
                          </w:r>
                          <w:r w:rsidRPr="007279E5">
                            <w:rPr>
                              <w:rFonts w:eastAsiaTheme="minorEastAsi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279E5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7279E5">
                            <w:rPr>
                              <w:rFonts w:eastAsiaTheme="minorEastAsi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12589" w:rsidRPr="00F12589">
                            <w:rPr>
                              <w:rFonts w:eastAsiaTheme="majorEastAsia" w:cstheme="majorBidi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7279E5">
                            <w:rPr>
                              <w:rFonts w:eastAsiaTheme="majorEastAsia" w:cstheme="majorBidi"/>
                              <w:sz w:val="20"/>
                              <w:szCs w:val="20"/>
                            </w:rPr>
                            <w:fldChar w:fldCharType="end"/>
                          </w:r>
                          <w:r w:rsidRPr="007279E5">
                            <w:rPr>
                              <w:rFonts w:eastAsiaTheme="majorEastAsia" w:cstheme="majorBidi"/>
                              <w:sz w:val="20"/>
                              <w:szCs w:val="20"/>
                            </w:rPr>
                            <w:t xml:space="preserve"> od 6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4229A" id="Pravokotnik 152" o:spid="_x0000_s1026" style="position:absolute;left:0;text-align:left;margin-left:25.1pt;margin-top:614.75pt;width:41pt;height:111.4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" o:allowincell="f" filled="f" stroked="f">
              <v:textbox style="layout-flow:vertical;mso-layout-flow-alt:bottom-to-top">
                <w:txbxContent>
                  <w:p w14:paraId="4AB04802" w14:textId="0A716F94" w:rsidR="001916D9" w:rsidRPr="007279E5" w:rsidRDefault="001916D9">
                    <w:pPr>
                      <w:pStyle w:val="Noga"/>
                      <w:rPr>
                        <w:rFonts w:eastAsiaTheme="majorEastAsia" w:cstheme="majorBidi"/>
                        <w:sz w:val="20"/>
                        <w:szCs w:val="20"/>
                      </w:rPr>
                    </w:pPr>
                    <w:r w:rsidRPr="007279E5">
                      <w:rPr>
                        <w:rFonts w:eastAsiaTheme="majorEastAsia" w:cstheme="majorBidi"/>
                        <w:sz w:val="20"/>
                        <w:szCs w:val="20"/>
                      </w:rPr>
                      <w:t xml:space="preserve">Stran </w:t>
                    </w:r>
                    <w:r w:rsidRPr="007279E5">
                      <w:rPr>
                        <w:rFonts w:eastAsiaTheme="minorEastAsia"/>
                        <w:sz w:val="20"/>
                        <w:szCs w:val="20"/>
                      </w:rPr>
                      <w:fldChar w:fldCharType="begin"/>
                    </w:r>
                    <w:r w:rsidRPr="007279E5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Pr="007279E5">
                      <w:rPr>
                        <w:rFonts w:eastAsiaTheme="minorEastAsia"/>
                        <w:sz w:val="20"/>
                        <w:szCs w:val="20"/>
                      </w:rPr>
                      <w:fldChar w:fldCharType="separate"/>
                    </w:r>
                    <w:r w:rsidR="00F12589" w:rsidRPr="00F12589">
                      <w:rPr>
                        <w:rFonts w:eastAsiaTheme="majorEastAsia" w:cstheme="majorBidi"/>
                        <w:noProof/>
                        <w:sz w:val="20"/>
                        <w:szCs w:val="20"/>
                      </w:rPr>
                      <w:t>6</w:t>
                    </w:r>
                    <w:r w:rsidRPr="007279E5">
                      <w:rPr>
                        <w:rFonts w:eastAsiaTheme="majorEastAsia" w:cstheme="majorBidi"/>
                        <w:sz w:val="20"/>
                        <w:szCs w:val="20"/>
                      </w:rPr>
                      <w:fldChar w:fldCharType="end"/>
                    </w:r>
                    <w:r w:rsidRPr="007279E5">
                      <w:rPr>
                        <w:rFonts w:eastAsiaTheme="majorEastAsia" w:cstheme="majorBidi"/>
                        <w:sz w:val="20"/>
                        <w:szCs w:val="20"/>
                      </w:rPr>
                      <w:t xml:space="preserve"> od 6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F38B6" w14:textId="0468F542" w:rsidR="001916D9" w:rsidRDefault="001916D9" w:rsidP="000F0EDE">
    <w:pPr>
      <w:pStyle w:val="Noga"/>
      <w:ind w:hanging="851"/>
    </w:pPr>
    <w:r>
      <w:rPr>
        <w:noProof/>
      </w:rPr>
      <w:drawing>
        <wp:inline distT="0" distB="0" distL="0" distR="0" wp14:anchorId="46F114AC" wp14:editId="181D9D71">
          <wp:extent cx="6755861" cy="761365"/>
          <wp:effectExtent l="0" t="0" r="0" b="635"/>
          <wp:docPr id="130" name="Slika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377" cy="79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0F4EE5" w14:textId="77777777" w:rsidR="001916D9" w:rsidRDefault="001916D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06D81" w14:textId="77777777" w:rsidR="00252D56" w:rsidRDefault="00252D56" w:rsidP="0094353A">
      <w:pPr>
        <w:spacing w:after="0" w:line="240" w:lineRule="auto"/>
      </w:pPr>
      <w:r>
        <w:separator/>
      </w:r>
    </w:p>
  </w:footnote>
  <w:footnote w:type="continuationSeparator" w:id="0">
    <w:p w14:paraId="14352CB7" w14:textId="77777777" w:rsidR="00252D56" w:rsidRDefault="00252D56" w:rsidP="0094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BC054" w14:textId="77777777" w:rsidR="001916D9" w:rsidRDefault="00252D56">
    <w:pPr>
      <w:pStyle w:val="Glava"/>
    </w:pPr>
    <w:r>
      <w:rPr>
        <w:noProof/>
      </w:rPr>
      <w:pict w14:anchorId="51C54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832813" o:spid="_x0000_s2063" type="#_x0000_t75" style="position:absolute;left:0;text-align:left;margin-left:0;margin-top:0;width:1125pt;height:1592.25pt;z-index:-251657216;mso-position-horizontal:center;mso-position-horizontal-relative:margin;mso-position-vertical:center;mso-position-vertical-relative:margin" o:allowincell="f">
          <v:imagedata r:id="rId1" o:title="dopisni-list_konec_za-word_brez-rdeč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72E3F" w14:textId="77777777" w:rsidR="001916D9" w:rsidRDefault="001916D9" w:rsidP="0094353A">
    <w:pPr>
      <w:pStyle w:val="Glava"/>
      <w:ind w:left="-142" w:hanging="1275"/>
    </w:pPr>
  </w:p>
  <w:p w14:paraId="2885FACA" w14:textId="77777777" w:rsidR="001916D9" w:rsidRDefault="001916D9" w:rsidP="000F0EDE">
    <w:pPr>
      <w:pStyle w:val="Glava"/>
      <w:ind w:hanging="709"/>
    </w:pPr>
    <w:r>
      <w:rPr>
        <w:noProof/>
      </w:rPr>
      <w:drawing>
        <wp:inline distT="0" distB="0" distL="0" distR="0" wp14:anchorId="190BCA83" wp14:editId="6A0CF9F6">
          <wp:extent cx="6831900" cy="838200"/>
          <wp:effectExtent l="0" t="0" r="0" b="0"/>
          <wp:docPr id="128" name="Slika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lava-za-drugo-stran-word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476" cy="869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F2E383" w14:textId="77777777" w:rsidR="001916D9" w:rsidRDefault="001916D9" w:rsidP="004723F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55A4" w14:textId="29E4B5F2" w:rsidR="001916D9" w:rsidRDefault="001916D9" w:rsidP="000F0EDE">
    <w:pPr>
      <w:pStyle w:val="Glava"/>
      <w:ind w:hanging="851"/>
    </w:pPr>
    <w:r w:rsidRPr="0033335A">
      <w:rPr>
        <w:noProof/>
      </w:rPr>
      <w:drawing>
        <wp:inline distT="0" distB="0" distL="0" distR="0" wp14:anchorId="56AA7A87" wp14:editId="151A495A">
          <wp:extent cx="6803390" cy="1403347"/>
          <wp:effectExtent l="0" t="0" r="0" b="0"/>
          <wp:docPr id="129" name="Slika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669" cy="1513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2D56">
      <w:rPr>
        <w:noProof/>
      </w:rPr>
      <w:pict w14:anchorId="4F4FE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832814" o:spid="_x0000_s2064" type="#_x0000_t75" style="position:absolute;left:0;text-align:left;margin-left:-70.1pt;margin-top:-152.9pt;width:595pt;height:842.1pt;z-index:-251656192;mso-position-horizontal-relative:margin;mso-position-vertical-relative:margin" o:allowincell="f">
          <v:imagedata r:id="rId2" o:title="dopisni-list_konec_za-word_brez-rdeč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6234"/>
    <w:multiLevelType w:val="hybridMultilevel"/>
    <w:tmpl w:val="6C429C1A"/>
    <w:lvl w:ilvl="0" w:tplc="0424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 w15:restartNumberingAfterBreak="0">
    <w:nsid w:val="1E7B161C"/>
    <w:multiLevelType w:val="hybridMultilevel"/>
    <w:tmpl w:val="8014F4B6"/>
    <w:lvl w:ilvl="0" w:tplc="0424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4"/>
      </w:rPr>
    </w:lvl>
    <w:lvl w:ilvl="1" w:tplc="0424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AB90799"/>
    <w:multiLevelType w:val="multilevel"/>
    <w:tmpl w:val="722A5948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3BB3082C"/>
    <w:multiLevelType w:val="multilevel"/>
    <w:tmpl w:val="4D12449C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F6"/>
    <w:rsid w:val="000579AA"/>
    <w:rsid w:val="00071CE7"/>
    <w:rsid w:val="00085415"/>
    <w:rsid w:val="00086657"/>
    <w:rsid w:val="000F0EDE"/>
    <w:rsid w:val="001072AB"/>
    <w:rsid w:val="00116D10"/>
    <w:rsid w:val="001727F9"/>
    <w:rsid w:val="00174930"/>
    <w:rsid w:val="001916D9"/>
    <w:rsid w:val="001942DB"/>
    <w:rsid w:val="001F6CAF"/>
    <w:rsid w:val="0021580C"/>
    <w:rsid w:val="002246E7"/>
    <w:rsid w:val="00252D56"/>
    <w:rsid w:val="00260986"/>
    <w:rsid w:val="00296D47"/>
    <w:rsid w:val="00297517"/>
    <w:rsid w:val="002A7D32"/>
    <w:rsid w:val="002D37D6"/>
    <w:rsid w:val="0032419E"/>
    <w:rsid w:val="0034409B"/>
    <w:rsid w:val="00352B52"/>
    <w:rsid w:val="00355C28"/>
    <w:rsid w:val="00361965"/>
    <w:rsid w:val="00362F54"/>
    <w:rsid w:val="00380AB7"/>
    <w:rsid w:val="003947B8"/>
    <w:rsid w:val="0042389D"/>
    <w:rsid w:val="004723F2"/>
    <w:rsid w:val="00493ADB"/>
    <w:rsid w:val="004E7CFC"/>
    <w:rsid w:val="00557A80"/>
    <w:rsid w:val="005766E6"/>
    <w:rsid w:val="00583609"/>
    <w:rsid w:val="006539AC"/>
    <w:rsid w:val="0066258C"/>
    <w:rsid w:val="006F6AE3"/>
    <w:rsid w:val="007279E5"/>
    <w:rsid w:val="00747C12"/>
    <w:rsid w:val="007A2233"/>
    <w:rsid w:val="007D4AC9"/>
    <w:rsid w:val="008147AD"/>
    <w:rsid w:val="00855E71"/>
    <w:rsid w:val="00880327"/>
    <w:rsid w:val="00882438"/>
    <w:rsid w:val="008F7E67"/>
    <w:rsid w:val="0094353A"/>
    <w:rsid w:val="0094458E"/>
    <w:rsid w:val="00980BAA"/>
    <w:rsid w:val="00985EB6"/>
    <w:rsid w:val="00991567"/>
    <w:rsid w:val="009A3252"/>
    <w:rsid w:val="009B38AC"/>
    <w:rsid w:val="009C58DC"/>
    <w:rsid w:val="00A134F6"/>
    <w:rsid w:val="00A27A9D"/>
    <w:rsid w:val="00A46AE5"/>
    <w:rsid w:val="00A51044"/>
    <w:rsid w:val="00A63DBE"/>
    <w:rsid w:val="00AE61FB"/>
    <w:rsid w:val="00AF5EF6"/>
    <w:rsid w:val="00B253CB"/>
    <w:rsid w:val="00B82BCB"/>
    <w:rsid w:val="00BA7EDD"/>
    <w:rsid w:val="00C17A6A"/>
    <w:rsid w:val="00C82C18"/>
    <w:rsid w:val="00CD1AE0"/>
    <w:rsid w:val="00D61CE5"/>
    <w:rsid w:val="00E37021"/>
    <w:rsid w:val="00E77F8E"/>
    <w:rsid w:val="00EB2D65"/>
    <w:rsid w:val="00ED334A"/>
    <w:rsid w:val="00ED402A"/>
    <w:rsid w:val="00F12589"/>
    <w:rsid w:val="00F37DD7"/>
    <w:rsid w:val="00F5287B"/>
    <w:rsid w:val="00F6287A"/>
    <w:rsid w:val="00F85EC9"/>
    <w:rsid w:val="00FA17E4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5"/>
    <o:shapelayout v:ext="edit">
      <o:idmap v:ext="edit" data="1"/>
    </o:shapelayout>
  </w:shapeDefaults>
  <w:decimalSymbol w:val=","/>
  <w:listSeparator w:val=";"/>
  <w14:docId w14:val="34CBEBB5"/>
  <w15:chartTrackingRefBased/>
  <w15:docId w15:val="{5886FCDC-4877-40CA-AB96-29BBD838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 Light" w:eastAsia="Calibri" w:hAnsi="Myriad Pro Light" w:cs="Times New Roman"/>
        <w:sz w:val="28"/>
        <w:szCs w:val="28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419E"/>
    <w:pPr>
      <w:spacing w:after="160" w:line="259" w:lineRule="auto"/>
      <w:jc w:val="both"/>
    </w:pPr>
  </w:style>
  <w:style w:type="paragraph" w:styleId="Naslov1">
    <w:name w:val="heading 1"/>
    <w:aliases w:val="ŠT-Datum"/>
    <w:basedOn w:val="Navaden"/>
    <w:next w:val="Brezrazmikov"/>
    <w:link w:val="Naslov1Znak"/>
    <w:autoRedefine/>
    <w:uiPriority w:val="9"/>
    <w:qFormat/>
    <w:rsid w:val="0032419E"/>
    <w:pPr>
      <w:keepNext/>
      <w:keepLines/>
      <w:spacing w:before="240" w:after="0"/>
      <w:jc w:val="left"/>
      <w:outlineLvl w:val="0"/>
    </w:pPr>
    <w:rPr>
      <w:rFonts w:eastAsiaTheme="majorEastAsia" w:cstheme="majorBidi"/>
      <w:szCs w:val="32"/>
    </w:rPr>
  </w:style>
  <w:style w:type="paragraph" w:styleId="Naslov2">
    <w:name w:val="heading 2"/>
    <w:aliases w:val="konec dopisa"/>
    <w:basedOn w:val="Navaden"/>
    <w:next w:val="Navaden"/>
    <w:link w:val="Naslov2Znak"/>
    <w:uiPriority w:val="9"/>
    <w:unhideWhenUsed/>
    <w:qFormat/>
    <w:rsid w:val="0032419E"/>
    <w:pPr>
      <w:keepNext/>
      <w:keepLines/>
      <w:spacing w:before="40" w:after="0"/>
      <w:jc w:val="left"/>
      <w:outlineLvl w:val="1"/>
    </w:pPr>
    <w:rPr>
      <w:rFonts w:eastAsiaTheme="majorEastAsia" w:cstheme="majorBidi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4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94353A"/>
  </w:style>
  <w:style w:type="paragraph" w:styleId="Noga">
    <w:name w:val="footer"/>
    <w:basedOn w:val="Navaden"/>
    <w:link w:val="NogaZnak"/>
    <w:uiPriority w:val="99"/>
    <w:unhideWhenUsed/>
    <w:rsid w:val="0094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353A"/>
  </w:style>
  <w:style w:type="paragraph" w:styleId="Besedilooblaka">
    <w:name w:val="Balloon Text"/>
    <w:basedOn w:val="Navaden"/>
    <w:link w:val="BesedilooblakaZnak"/>
    <w:unhideWhenUsed/>
    <w:rsid w:val="0011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16D10"/>
    <w:rPr>
      <w:rFonts w:ascii="Segoe UI" w:hAnsi="Segoe UI" w:cs="Segoe UI"/>
      <w:sz w:val="18"/>
      <w:szCs w:val="18"/>
      <w:lang w:eastAsia="en-US"/>
    </w:rPr>
  </w:style>
  <w:style w:type="character" w:customStyle="1" w:styleId="Naslov1Znak">
    <w:name w:val="Naslov 1 Znak"/>
    <w:aliases w:val="ŠT-Datum Znak"/>
    <w:basedOn w:val="Privzetapisavaodstavka"/>
    <w:link w:val="Naslov1"/>
    <w:uiPriority w:val="9"/>
    <w:rsid w:val="0032419E"/>
    <w:rPr>
      <w:rFonts w:ascii="Myriad Pro Light" w:eastAsiaTheme="majorEastAsia" w:hAnsi="Myriad Pro Light" w:cstheme="majorBidi"/>
      <w:sz w:val="24"/>
      <w:szCs w:val="32"/>
      <w:lang w:eastAsia="en-US"/>
    </w:rPr>
  </w:style>
  <w:style w:type="paragraph" w:styleId="Brezrazmikov">
    <w:name w:val="No Spacing"/>
    <w:aliases w:val="Zadeva-Zveza"/>
    <w:basedOn w:val="Naslov1"/>
    <w:next w:val="Navaden"/>
    <w:link w:val="BrezrazmikovZnak"/>
    <w:qFormat/>
    <w:rsid w:val="0032419E"/>
    <w:rPr>
      <w:b/>
      <w:szCs w:val="22"/>
    </w:rPr>
  </w:style>
  <w:style w:type="character" w:customStyle="1" w:styleId="Naslov2Znak">
    <w:name w:val="Naslov 2 Znak"/>
    <w:aliases w:val="konec dopisa Znak"/>
    <w:basedOn w:val="Privzetapisavaodstavka"/>
    <w:link w:val="Naslov2"/>
    <w:uiPriority w:val="9"/>
    <w:rsid w:val="0032419E"/>
    <w:rPr>
      <w:rFonts w:ascii="Myriad Pro Light" w:eastAsiaTheme="majorEastAsia" w:hAnsi="Myriad Pro Light" w:cstheme="majorBidi"/>
      <w:sz w:val="24"/>
      <w:szCs w:val="26"/>
      <w:lang w:eastAsia="en-US"/>
    </w:rPr>
  </w:style>
  <w:style w:type="character" w:customStyle="1" w:styleId="BrezrazmikovZnak">
    <w:name w:val="Brez razmikov Znak"/>
    <w:aliases w:val="Zadeva-Zveza Znak"/>
    <w:basedOn w:val="Naslov1Znak"/>
    <w:link w:val="Brezrazmikov"/>
    <w:uiPriority w:val="1"/>
    <w:rsid w:val="0032419E"/>
    <w:rPr>
      <w:rFonts w:ascii="Myriad Pro Light" w:eastAsiaTheme="majorEastAsia" w:hAnsi="Myriad Pro Light" w:cstheme="majorBidi"/>
      <w:b/>
      <w:sz w:val="28"/>
      <w:szCs w:val="22"/>
      <w:lang w:eastAsia="en-US"/>
    </w:rPr>
  </w:style>
  <w:style w:type="table" w:styleId="Tabelamrea">
    <w:name w:val="Table Grid"/>
    <w:basedOn w:val="Navadnatabela"/>
    <w:uiPriority w:val="59"/>
    <w:rsid w:val="0034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2D37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vadensplet">
    <w:name w:val="Normal (Web)"/>
    <w:basedOn w:val="Navaden"/>
    <w:unhideWhenUsed/>
    <w:rsid w:val="00BA7E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</w:rPr>
  </w:style>
  <w:style w:type="paragraph" w:customStyle="1" w:styleId="Standard">
    <w:name w:val="Standard"/>
    <w:rsid w:val="00AF5EF6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paragraph" w:styleId="Naslov">
    <w:name w:val="Title"/>
    <w:basedOn w:val="Standard"/>
    <w:next w:val="Textbody"/>
    <w:link w:val="NaslovZnak"/>
    <w:qFormat/>
    <w:rsid w:val="00AF5E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slovZnak">
    <w:name w:val="Naslov Znak"/>
    <w:basedOn w:val="Privzetapisavaodstavka"/>
    <w:link w:val="Naslov"/>
    <w:rsid w:val="00AF5EF6"/>
    <w:rPr>
      <w:rFonts w:ascii="Arial" w:eastAsia="Microsoft YaHei" w:hAnsi="Arial" w:cs="Mangal"/>
      <w:kern w:val="3"/>
      <w:lang w:eastAsia="zh-CN"/>
    </w:rPr>
  </w:style>
  <w:style w:type="paragraph" w:customStyle="1" w:styleId="Textbody">
    <w:name w:val="Text body"/>
    <w:basedOn w:val="Standard"/>
    <w:rsid w:val="00AF5EF6"/>
    <w:pPr>
      <w:spacing w:after="120"/>
    </w:pPr>
  </w:style>
  <w:style w:type="paragraph" w:styleId="Seznam">
    <w:name w:val="List"/>
    <w:basedOn w:val="Textbody"/>
    <w:rsid w:val="00AF5EF6"/>
    <w:rPr>
      <w:rFonts w:cs="Mangal"/>
    </w:rPr>
  </w:style>
  <w:style w:type="paragraph" w:customStyle="1" w:styleId="Napis1">
    <w:name w:val="Napis1"/>
    <w:basedOn w:val="Standard"/>
    <w:rsid w:val="00AF5E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F5EF6"/>
    <w:pPr>
      <w:suppressLineNumbers/>
    </w:pPr>
    <w:rPr>
      <w:rFonts w:cs="Mangal"/>
    </w:rPr>
  </w:style>
  <w:style w:type="paragraph" w:customStyle="1" w:styleId="Glava1">
    <w:name w:val="Glava1"/>
    <w:basedOn w:val="Standard"/>
    <w:rsid w:val="00AF5EF6"/>
    <w:pPr>
      <w:spacing w:after="0" w:line="240" w:lineRule="auto"/>
    </w:pPr>
  </w:style>
  <w:style w:type="paragraph" w:customStyle="1" w:styleId="Noga1">
    <w:name w:val="Noga1"/>
    <w:basedOn w:val="Standard"/>
    <w:rsid w:val="00AF5EF6"/>
    <w:pPr>
      <w:spacing w:after="0" w:line="240" w:lineRule="auto"/>
    </w:pPr>
  </w:style>
  <w:style w:type="paragraph" w:customStyle="1" w:styleId="TableContents">
    <w:name w:val="Table Contents"/>
    <w:basedOn w:val="Standard"/>
    <w:rsid w:val="00AF5EF6"/>
    <w:pPr>
      <w:suppressLineNumbers/>
    </w:pPr>
  </w:style>
  <w:style w:type="paragraph" w:customStyle="1" w:styleId="TableHeading">
    <w:name w:val="Table Heading"/>
    <w:basedOn w:val="TableContents"/>
    <w:rsid w:val="00AF5EF6"/>
    <w:pPr>
      <w:jc w:val="center"/>
    </w:pPr>
    <w:rPr>
      <w:b/>
      <w:bCs/>
    </w:rPr>
  </w:style>
  <w:style w:type="character" w:customStyle="1" w:styleId="WW8Num1z0">
    <w:name w:val="WW8Num1z0"/>
    <w:rsid w:val="00AF5EF6"/>
    <w:rPr>
      <w:rFonts w:ascii="Symbol" w:hAnsi="Symbol"/>
    </w:rPr>
  </w:style>
  <w:style w:type="character" w:customStyle="1" w:styleId="WW8Num1z1">
    <w:name w:val="WW8Num1z1"/>
    <w:rsid w:val="00AF5EF6"/>
    <w:rPr>
      <w:rFonts w:ascii="Courier New" w:hAnsi="Courier New" w:cs="Courier New"/>
    </w:rPr>
  </w:style>
  <w:style w:type="character" w:customStyle="1" w:styleId="WW8Num1z2">
    <w:name w:val="WW8Num1z2"/>
    <w:rsid w:val="00AF5EF6"/>
    <w:rPr>
      <w:rFonts w:ascii="Wingdings" w:hAnsi="Wingdings"/>
    </w:rPr>
  </w:style>
  <w:style w:type="character" w:customStyle="1" w:styleId="WW8Num2z0">
    <w:name w:val="WW8Num2z0"/>
    <w:rsid w:val="00AF5EF6"/>
    <w:rPr>
      <w:rFonts w:ascii="Symbol" w:hAnsi="Symbol"/>
    </w:rPr>
  </w:style>
  <w:style w:type="character" w:customStyle="1" w:styleId="WW8Num2z1">
    <w:name w:val="WW8Num2z1"/>
    <w:rsid w:val="00AF5EF6"/>
    <w:rPr>
      <w:rFonts w:ascii="Courier New" w:hAnsi="Courier New" w:cs="Courier New"/>
    </w:rPr>
  </w:style>
  <w:style w:type="character" w:customStyle="1" w:styleId="WW8Num2z2">
    <w:name w:val="WW8Num2z2"/>
    <w:rsid w:val="00AF5EF6"/>
    <w:rPr>
      <w:rFonts w:ascii="Wingdings" w:hAnsi="Wingdings"/>
    </w:rPr>
  </w:style>
  <w:style w:type="character" w:customStyle="1" w:styleId="Internetlink">
    <w:name w:val="Internet link"/>
    <w:rsid w:val="00AF5EF6"/>
    <w:rPr>
      <w:color w:val="0000FF"/>
      <w:u w:val="single"/>
    </w:rPr>
  </w:style>
  <w:style w:type="character" w:customStyle="1" w:styleId="NavadenspletZnak">
    <w:name w:val="Navaden (splet) Znak"/>
    <w:rsid w:val="00AF5EF6"/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basedOn w:val="Brezseznama"/>
    <w:rsid w:val="00AF5EF6"/>
    <w:pPr>
      <w:numPr>
        <w:numId w:val="1"/>
      </w:numPr>
    </w:pPr>
  </w:style>
  <w:style w:type="numbering" w:customStyle="1" w:styleId="WW8Num2">
    <w:name w:val="WW8Num2"/>
    <w:basedOn w:val="Brezseznama"/>
    <w:rsid w:val="00AF5EF6"/>
    <w:pPr>
      <w:numPr>
        <w:numId w:val="2"/>
      </w:numPr>
    </w:pPr>
  </w:style>
  <w:style w:type="character" w:customStyle="1" w:styleId="GlavaZnak1">
    <w:name w:val="Glava Znak1"/>
    <w:basedOn w:val="Privzetapisavaodstavka"/>
    <w:uiPriority w:val="99"/>
    <w:rsid w:val="00AF5EF6"/>
    <w:rPr>
      <w:kern w:val="3"/>
      <w:sz w:val="24"/>
      <w:szCs w:val="21"/>
      <w:lang w:eastAsia="zh-CN" w:bidi="hi-IN"/>
    </w:rPr>
  </w:style>
  <w:style w:type="character" w:customStyle="1" w:styleId="NogaZnak1">
    <w:name w:val="Noga Znak1"/>
    <w:basedOn w:val="Privzetapisavaodstavka"/>
    <w:uiPriority w:val="99"/>
    <w:rsid w:val="00AF5EF6"/>
    <w:rPr>
      <w:kern w:val="3"/>
      <w:sz w:val="24"/>
      <w:szCs w:val="21"/>
      <w:lang w:eastAsia="zh-CN" w:bidi="hi-IN"/>
    </w:rPr>
  </w:style>
  <w:style w:type="character" w:styleId="Hiperpovezava">
    <w:name w:val="Hyperlink"/>
    <w:uiPriority w:val="99"/>
    <w:unhideWhenUsed/>
    <w:rsid w:val="00AF5EF6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AF5E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F5EF6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F5EF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F5E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F5EF6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AF5EF6"/>
    <w:pPr>
      <w:spacing w:after="0" w:line="240" w:lineRule="auto"/>
      <w:jc w:val="left"/>
    </w:pPr>
    <w:rPr>
      <w:rFonts w:ascii="Calibri" w:hAnsi="Calibr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AF5EF6"/>
    <w:rPr>
      <w:rFonts w:ascii="Calibri" w:hAnsi="Calibri"/>
      <w:sz w:val="22"/>
      <w:szCs w:val="21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F5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odpostojna.s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ovodpostojna.s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ss\Desktop\vodenje%20obrazcev%20HACCP%20PO-PI\OBVE&#352;&#268;ANJE-UKREPI-DOPISI\OBVE&#352;&#268;ANJE%20O%20OBVE&#352;&#268;ANJU\poro&#269;ila%20za%20OB&#268;INSKA%20GLASILA\2021%20poro&#269;ilo%20Skladnosti%20pitne%20vod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FDC4CF-715C-4091-9BDF-7433239F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poročilo Skladnosti pitne vode</Template>
  <TotalTime>1</TotalTime>
  <Pages>6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Sušelj Šajn</dc:creator>
  <cp:keywords/>
  <dc:description/>
  <cp:lastModifiedBy>User</cp:lastModifiedBy>
  <cp:revision>3</cp:revision>
  <cp:lastPrinted>2020-12-24T07:22:00Z</cp:lastPrinted>
  <dcterms:created xsi:type="dcterms:W3CDTF">2021-03-05T15:22:00Z</dcterms:created>
  <dcterms:modified xsi:type="dcterms:W3CDTF">2021-03-05T16:16:00Z</dcterms:modified>
</cp:coreProperties>
</file>